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vbaProject.bin" ContentType="application/vnd.ms-office.vbaProject"/>
  <Override PartName="/word/media/image1.wmf" ContentType="image/x-w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INSTRUÇÃO NORMATIVA Nº 01, DE 28 DE SETEMBRO DE 2012.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ind w:left="43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Expede normas para a concessão de diárias e passagens no âmbito da Universidade Federal do Vale do São Francisco - Univasf.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REITOR DA FUNDAÇÃO UNIVERSIDADE FEDERAL DO VALE DO SÃO FRANCISCO – UNIVASF, no uso de suas atribuições legais e estatutárias, considerando o disposto no Decreto 5.992 de 19 de dezembro de 2006, nas portarias MEC nº 403 e 404, de 23 de abril de 2009 e na portaria nº 505, de 29 de dezembro de 2009, do Ministério do Planejamento, Orçamento e Gestão (MPOG), resolve: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1º Adotar os procedimentos estabelecidos nessa Instrução Normativa, visando à observância aos princípios da economicidade, eficácia, eficiência e da publicidade, quando da utilização de diárias e passagens pelos servidores, convidados e colaboradores eventuais da Univasf.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Disposições Preliminares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Art. 2º Essa Instrução Normativa, tomando por referência a legislação pertinente, tem como objetivo orientar os servidores da Univasf acerca dos procedimentos que deverão ser observados quando da solicitação de concessão de diárias e passagens, bem como àqueles relativos à prestação de contas resultantes da concessão e da sua utilização.</w:t>
      </w:r>
    </w:p>
    <w:p>
      <w:pPr>
        <w:pStyle w:val="Normal"/>
        <w:tabs>
          <w:tab w:val="left" w:pos="2552" w:leader="none"/>
        </w:tabs>
        <w:autoSpaceDE w:val="false"/>
        <w:spacing w:lineRule="auto" w:line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II</w:t>
      </w:r>
    </w:p>
    <w:p>
      <w:pPr>
        <w:pStyle w:val="Normal"/>
        <w:tabs>
          <w:tab w:val="left" w:pos="2552" w:leader="none"/>
        </w:tabs>
        <w:autoSpaceDE w:val="false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Definições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</w:t>
      </w:r>
    </w:p>
    <w:p>
      <w:pPr>
        <w:pStyle w:val="Normal"/>
        <w:tabs>
          <w:tab w:val="left" w:pos="2552" w:leader="none"/>
        </w:tabs>
        <w:autoSpaceDE w:val="false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Diárias e dos Usuários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Diárias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3º Conforme dispõe a Lei 8.112 de 1990, alterada pela Lei nº 9.527, de 10.12.97, diárias constituem indenização, à qual o servidor fará jus, para o pagamento com as despesas relativas à hospedagem, alimentação e locomoção urbana, quando do seu afastamento da sede na qual é lotado, desde que esteja a serviço e que este deslocamento esteja configurado como caráter eventual ou transitório, no âmbito nacional ou no exterior.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1º. Segundo o art. 58, § 1º, da Lei 8.112 de 1990, a diária será concedida por dia de afastamento, sendo devida pela metade quando o deslocamento não exigir pernoite fora da sede, ou quando a União custear, por meio diverso, as despesas extraordinárias cobertas por diárias;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2"/>
          <w:szCs w:val="22"/>
        </w:rPr>
        <w:t>§ 2º. Além do servidor, também receberá esta indenização o colaborador eventual que seja convidado a prestar serviços ou participar de eventos de interesse dos órgãos ou entidades da Administração Pública Federal, conforme dispõe o art. 4º da Lei no 8.162, de 8 de janeiro de 1991.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§ 3º. Conforme dispõe o Decreto nº 5.992/2006, fica vedada a concessão de diárias para o exterior a pessoas sem vínculo com a administração pública federal, ressalvadas aquelas designadas ou nomeadas pelo Presidente da República.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II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Usuários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Subsecção 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Solicitante</w:t>
      </w:r>
    </w:p>
    <w:p>
      <w:pPr>
        <w:pStyle w:val="Normal"/>
        <w:tabs>
          <w:tab w:val="left" w:pos="1440" w:leader="none"/>
        </w:tabs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5º Solicitante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 o usuário previamente cadastrado no Sistema de Concessão de Diárias e Passagens - SCDP, responsável pela solicitação da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viagem no referido sistema.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Subseção II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Proposto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6º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Proposto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 a pessoa, servidor da Univasf ou não, que realiza viagem a serviço da Administração Pública e que tem o dever de prestar contas dessa viagem.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Parágrafo Único. Em não sendo servidor da Univasf pode ter as seguintes classificações: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 - Convidado: servidor cadastrado no Siape e não lotado no órgão demandante que cadastra a viagem. Deve pertencer a outro órgão da Administração Pública Federal;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- Colaborar Eventual: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 pessoa que, sem vínculo com o Serviço</w:t>
      </w:r>
      <w:r>
        <w:rPr>
          <w:rFonts w:cs="Arial" w:ascii="Arial" w:hAnsi="Arial"/>
          <w:color w:val="000000"/>
          <w:sz w:val="22"/>
          <w:szCs w:val="22"/>
        </w:rPr>
        <w:t xml:space="preserve"> Público Federal, seja convidada a prestar colaboração de natureza técnica especializada ou participar de evento de interesse dos órgãos ou das entidades vinculadas ao MEC em caráter esporádico;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III - Assessor Especial: servidor que acompanha, na qualidade de assessor titular de cargo de natureza especial, o dirigente máximo de autarquia ou fundação pública federal.</w:t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Demais Perfis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Proponente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7º Proponente</w:t>
      </w:r>
      <w:r>
        <w:rPr>
          <w:rFonts w:cs="Arial" w:ascii="Arial" w:hAnsi="Arial"/>
          <w:color w:val="000000"/>
          <w:sz w:val="22"/>
          <w:szCs w:val="22"/>
        </w:rPr>
        <w:t xml:space="preserve"> é</w:t>
      </w:r>
      <w:r>
        <w:rPr>
          <w:rFonts w:cs="Arial" w:ascii="Arial" w:hAnsi="Arial"/>
          <w:sz w:val="22"/>
          <w:szCs w:val="22"/>
        </w:rPr>
        <w:t xml:space="preserve"> a </w:t>
      </w:r>
      <w:r>
        <w:rPr>
          <w:rFonts w:cs="Arial" w:ascii="Arial" w:hAnsi="Arial"/>
          <w:color w:val="000000"/>
          <w:sz w:val="22"/>
          <w:szCs w:val="22"/>
        </w:rPr>
        <w:t>autoridade responsável pela indicação do proposto, pela análise da pertinência da emissão e pela avaliação dos dados e documentação da viagem.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Seção II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Autoridade Concedente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8º Autoridade Concedente é o servidor responsável pela aprovação da viagem no SCDP.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III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Autoridade Superior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9º Autoridade Superior é o servidor responsável pela aprovação das viagens urgentes, em que a data da solicitação seja inferior a 10 (dez) dias de antecedência da data de início da viagem, cabendo a autoridade máxima da Instituição tal perfil.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IV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Ordenador de Despesas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10. Ordenador de despesas é o servidor que procede a autorização para que a proposta de concessão de diárias e/ou diárias e passagens cheguem até ao setor financeiro com a finalidade de efetivação do pagamento correspondente, cabendo à autoridade máxima da Instituição tal perfil.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III</w:t>
      </w:r>
    </w:p>
    <w:p>
      <w:pPr>
        <w:pStyle w:val="Normal"/>
        <w:tabs>
          <w:tab w:val="left" w:pos="2552" w:leader="none"/>
        </w:tabs>
        <w:autoSpaceDE w:val="false"/>
        <w:jc w:val="center"/>
        <w:rPr/>
      </w:pPr>
      <w:r>
        <w:rPr>
          <w:rFonts w:cs="Arial" w:ascii="Arial" w:hAnsi="Arial"/>
          <w:b/>
          <w:sz w:val="22"/>
          <w:szCs w:val="22"/>
        </w:rPr>
        <w:t>Do Sistema de Concessão de Diárias e Passagens – SCDP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Art. 11. Na esfera federal, para a operacionalização dessas atividades, o Ministério do Planejamento, Orçamento e Gestão (MPOG) criou o Sistema de Concessão de Diárias e Passagens (SCDP).</w:t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Parágrafo Único. O SCDP é um sistema informatizado, acessado via Internet, que integra as atividades de concessão, registro, acompanhamento, gestão e controle das diárias e passagens, decorrentes de viagens realizadas no interesse da administração, em território nacional ou internacional, sendo de utilização obrigatória pelos órgãos que compõem a administração pública federal direta, autárquica e fundacional.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III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Solicitação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Formalidades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Formulário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Art. 12. O Formulário de Requisição de</w:t>
      </w:r>
      <w:r>
        <w:rPr>
          <w:rFonts w:cs="Arial" w:ascii="Arial" w:hAnsi="Arial"/>
          <w:sz w:val="22"/>
          <w:szCs w:val="22"/>
        </w:rPr>
        <w:t xml:space="preserve"> Diárias e Passagens foi elaborado de acordo com as informações requeridas pelo SCDP, devendo seu preenchimento correto mitigar a morosidade na busca pelas informações essenciais ao funcionamento do sistema, bem como padronizar a coleta de dados dos propostos.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Documentação</w:t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13. Todas as solicitações de diárias e passagens, sem exceção, deverão ser encaminhadas através de Memorando e do Formulário de Requisição de Diárias e Passagens, devidamente preenchido e contendo as seguintes informações, impreterivelmente:</w:t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both"/>
        <w:rPr/>
      </w:pPr>
      <w:r>
        <w:rPr>
          <w:rFonts w:cs="Arial" w:ascii="Arial" w:hAnsi="Arial"/>
          <w:sz w:val="22"/>
          <w:szCs w:val="22"/>
        </w:rPr>
        <w:t>I - Se o proposto for servidor público federal da Univasf:</w:t>
      </w:r>
    </w:p>
    <w:p>
      <w:pPr>
        <w:pStyle w:val="Normal"/>
        <w:tabs>
          <w:tab w:val="left" w:pos="2552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FF66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Dados constantes do Formulário de Requisição de Diárias e Passagens, disponibilizado no site oficial da Univasf; no Acesso à Informação / Institucional / Administração / Pró-Reitorias / Pró-Reitoria de Planejamento e Desenvolvimento Institucional / Diárias e Passagens;</w:t>
      </w:r>
    </w:p>
    <w:p>
      <w:pPr>
        <w:pStyle w:val="Normal"/>
        <w:rPr>
          <w:rFonts w:ascii="Arial" w:hAnsi="Arial" w:cs="Arial"/>
          <w:color w:val="FF6600"/>
          <w:sz w:val="22"/>
          <w:szCs w:val="22"/>
        </w:rPr>
      </w:pPr>
      <w:r>
        <w:rPr>
          <w:rFonts w:cs="Arial" w:ascii="Arial" w:hAnsi="Arial"/>
          <w:color w:val="FF66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II - Se o proposto for Servidor Público Federal de outro órgão, conforme dispõe o inciso I, Parágrafo Único, do art. 6º desta Instrução: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- Nome completo;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- Cadastro de Pessoas Físicas (CPF);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- Endereço eletrônico (e-mail);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- Telefone(s) para contato;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e) - Entidade ou Órgão de origem.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III - Se o proposto for colaborador eventual, conforme dispõe o inciso II, Parágrafo Único, do art. 6º desta Instrução: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- Nome completo;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b) - Cadastro de Pessoas Físicas (CPF);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c) - Registro Geral (RG) e órgão emissor;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- Endereço eletrônico (e-mail);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e) - Dados bancários: banco (código), agência e conta corrente;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f) - Telefone(s) para contato;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g) - Entidade ou Órgão de origem;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14. No Formulário deverão constar todas as informações acerca do evento, de maneira clara, assim como, o objetivo da viagem.</w:t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15. Deverão ser anexados todos os documentos que comprovem o deslocamento do servidor, as datas e os horários dos compromissos assumidos, tais como folders, convites, certificados, bem como</w:t>
      </w:r>
      <w:r>
        <w:rPr>
          <w:rFonts w:cs="Arial" w:ascii="Arial" w:hAnsi="Arial"/>
          <w:iCs/>
          <w:sz w:val="22"/>
          <w:szCs w:val="22"/>
        </w:rPr>
        <w:t xml:space="preserve"> comprovante de inscrição em congressos, simpósios etc. </w:t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tabs>
          <w:tab w:val="left" w:pos="1843" w:leader="none"/>
        </w:tabs>
        <w:autoSpaceDE w:val="false"/>
        <w:jc w:val="both"/>
        <w:rPr/>
      </w:pPr>
      <w:r>
        <w:rPr>
          <w:rFonts w:cs="Arial" w:ascii="Arial" w:hAnsi="Arial"/>
          <w:iCs/>
          <w:sz w:val="22"/>
          <w:szCs w:val="22"/>
        </w:rPr>
        <w:t>Parágrafo Único. Em caso de convites para participar de reunião, enviados através de e-mail, será imprescindível anexá-lo à solicitação, o qual deverá constar no formulário no Campo Motivo da viagem.</w:t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Art. 16. </w:t>
      </w:r>
      <w:r>
        <w:rPr>
          <w:rFonts w:cs="Arial" w:ascii="Arial" w:hAnsi="Arial"/>
          <w:sz w:val="22"/>
          <w:szCs w:val="22"/>
        </w:rPr>
        <w:t>Os pedidos para os afastamentos que se iniciem em sextas-feiras, bem como os que incluam sábados, domingos e feriados, deverão estar expressamente justificados, detalhando-se a necessidade da participação do proposto.</w:t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2"/>
          <w:szCs w:val="22"/>
        </w:rPr>
        <w:t>Art. 17. A solicitação de concessão de passagens e diárias que necessite ter seu período de afastamento alterado, antecedendo o evento e/ou após o encerramento do evento, deve ser justificada de forma objetiva e clara, pelo beneficiário, submetendo à concordância ou negativa do Vice-Reitor.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autoSpaceDE w:val="false"/>
        <w:jc w:val="center"/>
        <w:rPr/>
      </w:pPr>
      <w:r>
        <w:rPr>
          <w:rFonts w:cs="Arial" w:ascii="Arial" w:hAnsi="Arial"/>
          <w:b/>
          <w:sz w:val="22"/>
          <w:szCs w:val="22"/>
        </w:rPr>
        <w:t>Capítulo II</w:t>
      </w:r>
    </w:p>
    <w:p>
      <w:pPr>
        <w:pStyle w:val="Normal"/>
        <w:tabs>
          <w:tab w:val="left" w:pos="2552" w:leader="none"/>
        </w:tabs>
        <w:autoSpaceDE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Encaminhamentos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"/>
        <w:jc w:val="both"/>
        <w:rPr/>
      </w:pPr>
      <w:r>
        <w:rPr>
          <w:sz w:val="22"/>
          <w:szCs w:val="22"/>
        </w:rPr>
        <w:t>Art. 18. As solicitações de concessão de diárias e passagens deverão ser encaminhadas, pelo chefe do setor ou pela Coordenação do Colegiado ao qual o servidor é vinculado, ao Gabinete do Vice-Reitor, e deverão obedecer aos seguintes prazos: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- Para viagens no âmbito nacional:</w:t>
      </w:r>
    </w:p>
    <w:p>
      <w:pPr>
        <w:pStyle w:val="Defaul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a) O prazo para cadastro no SCDP é, impreterivelmente, de 10 (dez) dias anteriores à viagem, sendo assim, com o objetivo de evitarmos as situações de imprevisibilidade, as solicitações devem ser encaminhadas com o mínimo de 15 (quinze) dias de antecedência à viagem;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- Para viagens no âmbito internacional:</w:t>
      </w:r>
    </w:p>
    <w:p>
      <w:pPr>
        <w:pStyle w:val="Defaul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 prazo para cadastro no SCDP é, impreterivelmente, de 15 (quinze) dias anteriores à viagem, sendo assim, com o objetivo de evitarmos as situações de imprevisibilidade, as solicitações devem ser encaminhadas com o mínimo de 20 (vinte) dias de antecedência, considerando-se a data do afastamento, acarretando sua inobservância à restituição do pedido ao proponente, conforme disposto no § 2º, art. 8º, da </w:t>
      </w:r>
      <w:r>
        <w:rPr>
          <w:iCs/>
          <w:sz w:val="22"/>
          <w:szCs w:val="22"/>
        </w:rPr>
        <w:t>Portaria MEC nº 403, de 23 de abril de 2009.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Art. 19. A solicitação que, por uma excepcionalidade, estiver impossibilitada de observar o cumprimento desse prazo mínimo, deverá ser encaminhada com a justificativa, devidamente fundamentada, e de forma clara, no memorando que acompanhará o formulário de solicitação.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Parágrafo Único. Não sendo apresentada a justificativa, a autoridade competente indeferirá a solicitação com base no disposto no caput, Art. 7º, da Portaria nº 403, de 23 de abril de 2009/MEC e no Inciso I, Art. 1º, da Portaria MPOG Nº 505, de 29 de dezembro de 2009.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IV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Restrições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Art. 20. Os servidores que estejam com registro de afastamento no Sistema Integrado de Administração de Recursos Humanos (Siape), a exemplo de férias, licenças, afastamento para mestrado e doutorado, e afins, tornam-se impossibilitados de receberem concessão de diárias e ou de passagens no SCDP; </w:t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Art. 21. O servidor da Univasf, o convidado ou o colaborador eventual que não prestar contas e não apresentar o relatório sobre a viagem, no prazo máximo de 05 (cinco) dias úteis do retorno, ficará impossibilitado de receber novas concessões até que a pendência seja regularizada junto ao SCDP, conforme disposto no </w:t>
      </w:r>
      <w:r>
        <w:rPr>
          <w:rFonts w:cs="Arial" w:ascii="Arial" w:hAnsi="Arial"/>
          <w:i/>
          <w:color w:val="000000"/>
          <w:sz w:val="22"/>
          <w:szCs w:val="22"/>
        </w:rPr>
        <w:t>caput</w:t>
      </w:r>
      <w:r>
        <w:rPr>
          <w:rFonts w:cs="Arial" w:ascii="Arial" w:hAnsi="Arial"/>
          <w:color w:val="000000"/>
          <w:sz w:val="22"/>
          <w:szCs w:val="22"/>
        </w:rPr>
        <w:t xml:space="preserve"> e no § 2º do art. 13,</w:t>
      </w:r>
      <w:r>
        <w:rPr>
          <w:rFonts w:cs="Arial" w:ascii="Arial" w:hAnsi="Arial"/>
          <w:sz w:val="22"/>
          <w:szCs w:val="22"/>
        </w:rPr>
        <w:t xml:space="preserve"> da Portaria MEC nº 403, de 23 de abril de 2009.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Operacionalização na Concessão de Passagens e Diárias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Da Escolha do Voo</w:t>
      </w:r>
    </w:p>
    <w:p>
      <w:pPr>
        <w:pStyle w:val="Normal"/>
        <w:tabs>
          <w:tab w:val="left" w:pos="1843" w:leader="none"/>
        </w:tabs>
        <w:spacing w:lineRule="auto" w:line="360" w:before="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22.</w:t>
      </w:r>
      <w:r>
        <w:rPr>
          <w:rFonts w:cs="Arial" w:ascii="Arial" w:hAnsi="Arial"/>
          <w:color w:val="000000"/>
          <w:sz w:val="22"/>
          <w:szCs w:val="22"/>
        </w:rPr>
        <w:t xml:space="preserve"> Cabe, exclusivamente, aos servidores que operam o sistema</w:t>
      </w:r>
      <w:r>
        <w:rPr>
          <w:rFonts w:cs="Arial" w:ascii="Arial" w:hAnsi="Arial"/>
          <w:sz w:val="22"/>
          <w:szCs w:val="22"/>
        </w:rPr>
        <w:t xml:space="preserve"> SCDP, a escolha dos voos e a posterior emissão do bilhete aéreo, que deverá ser realizada considerando, preferencialmente, a seguinte ordem: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- A emissão do bilhete de passagem aérea deve ser a de menor preço, prevalecendo, sempre que possível, a tarifa em classe econômica;</w:t>
      </w:r>
    </w:p>
    <w:p>
      <w:pPr>
        <w:pStyle w:val="Normal"/>
        <w:tabs>
          <w:tab w:val="left" w:pos="1843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1843" w:leader="none"/>
        </w:tabs>
        <w:autoSpaceDE w:val="false"/>
        <w:jc w:val="both"/>
        <w:rPr/>
      </w:pPr>
      <w:r>
        <w:rPr>
          <w:rFonts w:cs="Arial" w:ascii="Arial" w:hAnsi="Arial"/>
          <w:sz w:val="22"/>
          <w:szCs w:val="22"/>
        </w:rPr>
        <w:t>II - Observado o disposto no inciso anterior, a escolha do voo deverá recair, prioritariamente, em percursos de menor duração, evitando-se, sempre que possível, trechos com escalas e conexões longas. (Art. 1º da Portaria nº 505 do MPOG).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Pagamento da(s) Diária(s) ao Proposto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2"/>
          <w:szCs w:val="22"/>
        </w:rPr>
        <w:t xml:space="preserve">Art. 23. </w:t>
      </w:r>
      <w:r>
        <w:rPr>
          <w:rFonts w:cs="Arial" w:ascii="Arial" w:hAnsi="Arial"/>
          <w:iCs/>
          <w:sz w:val="22"/>
          <w:szCs w:val="22"/>
        </w:rPr>
        <w:t>A(s) diária(s) será (ão) paga(s) ao proposto com um prazo de 05 (cinco) dias anteriores à data da viagem, condicionando-se, entretanto, à data de solicitação e lançamento no SCDP.</w:t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Art. 24. A diária tem a finalidade de custear despesas com hospedagem e alimentação, sendo que, caso o proposto esteja recebendo por outro órgão o custeio destes, não fará jus a indenização, ou, caso receba apenas alimentação ou apenas hospedagem, receberá metade do valor a que faria jus.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iCs/>
          <w:color w:val="FF6600"/>
          <w:sz w:val="22"/>
          <w:szCs w:val="22"/>
        </w:rPr>
      </w:pPr>
      <w:r>
        <w:rPr>
          <w:rFonts w:cs="Arial" w:ascii="Arial" w:hAnsi="Arial"/>
          <w:iCs/>
          <w:color w:val="FF6600"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Cs/>
          <w:sz w:val="22"/>
          <w:szCs w:val="22"/>
        </w:rPr>
        <w:t>§ 1º Será concedida, apenas, meia diária quando não houver pernoite fora da sede, ou seja, quando a saída e o retorno acontecerem no mesmo dia.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Alterações e Cancelamentos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Art. 24. </w:t>
      </w:r>
      <w:r>
        <w:rPr>
          <w:rFonts w:cs="Arial" w:ascii="Arial" w:hAnsi="Arial"/>
          <w:iCs/>
          <w:sz w:val="22"/>
          <w:szCs w:val="22"/>
        </w:rPr>
        <w:t>No caso de o proposto ter viajado e retornado antes da data prevista  ou se iniciou sua viagem após o prazo inicialmente informado ou, ainda, se cancelou a viagem, deverá apresentar a justificativa, através de memorando, informando, de modo claro e objetivo, o motivo da alteração e/ou do cancelamento, para que sejam adotados os procedimentos pertinentes.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Art. 25. </w:t>
      </w:r>
      <w:r>
        <w:rPr>
          <w:rFonts w:cs="Arial" w:ascii="Arial" w:hAnsi="Arial"/>
          <w:iCs/>
          <w:sz w:val="22"/>
          <w:szCs w:val="22"/>
        </w:rPr>
        <w:t>No que se refere à diária(s), nos casos previstos no artigo anterior o proposto ficará obrigado a, no prazo de 05 (cinco) dias, devolver à União o(s) valor(es) correspondente(s) à(s) diária(s) não utilizada(s), verificadas as etapas a seguir: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Cs/>
          <w:sz w:val="22"/>
          <w:szCs w:val="22"/>
        </w:rPr>
        <w:t>I - Será encaminhado e-mail, através do SCDP, ao beneficiário/proposto informando o valor a ser devolvido;</w:t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Cs/>
          <w:sz w:val="22"/>
          <w:szCs w:val="22"/>
        </w:rPr>
        <w:t>II - Essa devolução deverá ocorrer através do pagamento da Guia de Recolhimento da União (GRU).</w:t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Cs/>
          <w:sz w:val="22"/>
          <w:szCs w:val="22"/>
        </w:rPr>
        <w:t>III - Após o pagamento da GRU, o proposto deverá encaminhar o comprovante original à Coordenação de Serviços Especializados / Diretoria Administrativa / Propladi,  para a  composição do processo de prestação de contas.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Cs/>
          <w:sz w:val="22"/>
          <w:szCs w:val="22"/>
        </w:rPr>
        <w:t>Art. 26. No que se refere à(s) passagem (ens), nos casos em que, efetivada a aquisição da(s) passagem (ens), o servidor optar por alterar o voo, implicando ônus para a Administração, responsabilizar-se-á pelo pagamento decorrente dessa alteração não transferindo, sob qualquer hipótese, este ônus à Univasf.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/>
      </w:pPr>
      <w:r>
        <w:rPr>
          <w:rFonts w:cs="Arial" w:ascii="Arial" w:hAnsi="Arial"/>
          <w:iCs/>
          <w:sz w:val="22"/>
          <w:szCs w:val="22"/>
        </w:rPr>
        <w:t xml:space="preserve">§ 1º </w:t>
      </w:r>
      <w:r>
        <w:rPr>
          <w:rFonts w:cs="Arial" w:ascii="Arial" w:hAnsi="Arial"/>
          <w:color w:val="000000"/>
          <w:sz w:val="22"/>
          <w:szCs w:val="22"/>
        </w:rPr>
        <w:t>Quaisquer alterações de percurso, de data ou de horário serão de total responsabilidade do servidor, caso não tenham sido autorizados ou determinados pela Administração da Univasf.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§ 2º </w:t>
      </w:r>
      <w:r>
        <w:rPr>
          <w:rFonts w:cs="Arial" w:ascii="Arial" w:hAnsi="Arial"/>
          <w:iCs/>
          <w:sz w:val="22"/>
          <w:szCs w:val="22"/>
        </w:rPr>
        <w:t>Para fins de atendimento às exceções mencionadas no parágrafo anterior o proposto deverá apresentar o(s) documento(s) que comprove(m) a autorização ou a determinação do Gabinete do Vice-Reitor.</w:t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Art. 27. Excepcionalmente, havendo alteração na data e/ou no horário do evento, para o qual já foram providenciadas diárias e passagens, caberá ao proposto informar estas alterações, em tempo hábil, com o objetivo de possibilitar as providências cabíveis.  </w:t>
      </w:r>
    </w:p>
    <w:p>
      <w:pPr>
        <w:pStyle w:val="Normal"/>
        <w:autoSpaceDE w:val="false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Parágrafo Único. A alteração na data e/ou horário do evento ensejará apreciação do Gabinete do Vice-Reitor, podendo ser deferida ou indeferida, devendo n</w:t>
      </w:r>
      <w:r>
        <w:rPr>
          <w:rFonts w:cs="Arial" w:ascii="Arial" w:hAnsi="Arial"/>
          <w:color w:val="000000"/>
          <w:sz w:val="22"/>
          <w:szCs w:val="22"/>
        </w:rPr>
        <w:t>esses casos, ser apresentada comprovação quanto à alteração em referência.</w:t>
      </w:r>
    </w:p>
    <w:p>
      <w:pPr>
        <w:pStyle w:val="Normal"/>
        <w:autoSpaceDE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Título VI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Capítulo Único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Da Prestação de Contas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Corpodetexto"/>
        <w:spacing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</w:rPr>
        <w:t xml:space="preserve">Art. 28. A prestação de contas deve ser feita em até 05 (cinco) dias úteis, a contar da data Especializados / Diretoria Administrativa / Propladi, a documentação necessária para a comprovação da viagem, conforme descrita abaixo: </w:t>
      </w: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</w:rPr>
        <w:t>(Redação dada pela Instrução Normativa n.º 09, de 25 de junho de 2020)</w:t>
      </w:r>
    </w:p>
    <w:p>
      <w:pPr>
        <w:pStyle w:val="Corpodetexto"/>
        <w:spacing w:before="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b w:val="false"/>
          <w:bCs w:val="false"/>
        </w:rPr>
      </w:r>
    </w:p>
    <w:p>
      <w:pPr>
        <w:pStyle w:val="Corpodetexto"/>
        <w:spacing w:before="0" w:after="0"/>
        <w:jc w:val="both"/>
        <w:rPr>
          <w:strike/>
        </w:rPr>
      </w:pPr>
      <w:r>
        <w:rPr>
          <w:rFonts w:cs="Arial" w:ascii="Arial" w:hAnsi="Arial"/>
          <w:iCs/>
          <w:strike/>
          <w:sz w:val="22"/>
          <w:szCs w:val="22"/>
        </w:rPr>
        <w:t>Art. 28. A prestação de contas deve ser feita em até 05 (cinco) dias, a contar da data do retorno do beneficiário/proposto que deverá apresentar à Coordenação de Serviços Especializados / Diretoria Administrativa / Propladi, a documentação necessária para a comprovação da viagem, conforme descrita abaixo:</w:t>
      </w:r>
    </w:p>
    <w:p>
      <w:pPr>
        <w:pStyle w:val="Normal"/>
        <w:autoSpaceDE w:val="false"/>
        <w:rPr>
          <w:rFonts w:ascii="Arial" w:hAnsi="Arial" w:cs="Arial"/>
          <w:b/>
          <w:b/>
          <w:iCs/>
          <w:color w:val="000000"/>
          <w:sz w:val="22"/>
          <w:szCs w:val="22"/>
        </w:rPr>
      </w:pPr>
      <w:r>
        <w:rPr>
          <w:rFonts w:cs="Arial" w:ascii="Arial" w:hAnsi="Arial"/>
          <w:b/>
          <w:iCs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autoSpaceDE w:val="false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Relatório de viagem, disponível no site oficial da Univasf, no Menu Institucional / Administração / Pró-Reitorias / Pró-Reitoria de Planejamento e Administração / Concessão de Diárias e Passagens;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autoSpaceDE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Certificado de participação do evento ou Atestado de participação;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Bilhete(s) de Passagem (ens) Aérea(s) e/ou Rodoviária(s);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Aceite do Trabalho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Programação do evento;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Convite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Publicação no Diário Oficial da União - DOU (quando for o caso);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Arial" w:ascii="Arial" w:hAnsi="Arial"/>
          <w:sz w:val="22"/>
          <w:szCs w:val="22"/>
        </w:rPr>
        <w:t xml:space="preserve">Recibo de </w:t>
      </w:r>
      <w:r>
        <w:rPr>
          <w:rFonts w:cs="Arial" w:ascii="Arial" w:hAnsi="Arial"/>
          <w:i/>
          <w:sz w:val="22"/>
          <w:szCs w:val="22"/>
        </w:rPr>
        <w:t>Chek-in</w:t>
      </w:r>
      <w:r>
        <w:rPr>
          <w:rFonts w:cs="Arial" w:ascii="Arial" w:hAnsi="Arial"/>
          <w:sz w:val="22"/>
          <w:szCs w:val="22"/>
        </w:rPr>
        <w:t xml:space="preserve"> via internet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Declaração da empresa de transporte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Outros que se aplicarem à situação.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§ 1º Em caso de extravio do cartão de embarque e/ou do bilhete rodoviário, o beneficiário/proposto deve apresentar a 2ª (segunda) via do bilhete ou da declaração da companhia,comprovando o embarque/desembarque, em até 05 (cinco) dias úteis, a contarda data do seu retorno. </w:t>
      </w:r>
      <w:bookmarkStart w:id="0" w:name="__DdeLink__141_119548383"/>
      <w:r>
        <w:rPr>
          <w:rFonts w:cs="Arial" w:ascii="Arial" w:hAnsi="Arial"/>
          <w:sz w:val="22"/>
          <w:szCs w:val="22"/>
        </w:rPr>
        <w:t>(Redação dada pela Instrução Normativa n.º 09, de 25 de junho de 2020)</w:t>
      </w:r>
      <w:bookmarkEnd w:id="0"/>
    </w:p>
    <w:p>
      <w:pPr>
        <w:pStyle w:val="Corpodetexto"/>
        <w:spacing w:before="0" w:after="0"/>
        <w:jc w:val="both"/>
        <w:rPr>
          <w:strike/>
        </w:rPr>
      </w:pPr>
      <w:r>
        <w:rPr>
          <w:rFonts w:cs="Arial" w:ascii="Arial" w:hAnsi="Arial"/>
          <w:strike/>
          <w:sz w:val="22"/>
          <w:szCs w:val="22"/>
        </w:rPr>
        <w:t xml:space="preserve">§ 1º </w:t>
      </w:r>
      <w:r>
        <w:rPr>
          <w:rFonts w:cs="Arial" w:ascii="Arial" w:hAnsi="Arial"/>
          <w:iCs/>
          <w:strike/>
          <w:sz w:val="22"/>
          <w:szCs w:val="22"/>
        </w:rPr>
        <w:t xml:space="preserve">Em caso de </w:t>
      </w:r>
      <w:r>
        <w:rPr>
          <w:rFonts w:cs="Arial" w:ascii="Arial" w:hAnsi="Arial"/>
          <w:b/>
          <w:iCs/>
          <w:strike/>
          <w:sz w:val="22"/>
          <w:szCs w:val="22"/>
        </w:rPr>
        <w:t>extravio</w:t>
      </w:r>
      <w:r>
        <w:rPr>
          <w:rFonts w:cs="Arial" w:ascii="Arial" w:hAnsi="Arial"/>
          <w:iCs/>
          <w:strike/>
          <w:sz w:val="22"/>
          <w:szCs w:val="22"/>
        </w:rPr>
        <w:t xml:space="preserve"> do cartão de embarque e/ou do bilhete rodoviário, o beneficiário/proposto deve apresentar a 2ª (segunda) via do bilhete ou da declaração da companhia, comprovando o embarque/desembarque, em até 05 (cinco) dias, a contar da data do seu retorno. </w:t>
      </w:r>
    </w:p>
    <w:p>
      <w:pPr>
        <w:pStyle w:val="Corpodetexto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strike/>
        </w:rPr>
      </w:r>
    </w:p>
    <w:p>
      <w:pPr>
        <w:pStyle w:val="Corpodetexto"/>
        <w:spacing w:before="0" w:after="0"/>
        <w:jc w:val="both"/>
        <w:rPr>
          <w:strike w:val="false"/>
          <w:dstrike w:val="false"/>
        </w:rPr>
      </w:pPr>
      <w:r>
        <w:rPr>
          <w:rFonts w:cs="Arial" w:ascii="Arial" w:hAnsi="Arial"/>
          <w:iCs/>
          <w:strike w:val="false"/>
          <w:dstrike w:val="false"/>
          <w:sz w:val="22"/>
          <w:szCs w:val="22"/>
        </w:rPr>
        <w:t xml:space="preserve">§2º O não atendimento do inciso II deverá ser devidamente justificado pelo proposto. </w:t>
      </w:r>
      <w:r>
        <w:rPr>
          <w:rFonts w:cs="Arial" w:ascii="Arial" w:hAnsi="Arial"/>
          <w:iCs/>
          <w:strike w:val="false"/>
          <w:dstrike w:val="false"/>
          <w:sz w:val="22"/>
          <w:szCs w:val="22"/>
        </w:rPr>
        <w:t>(Dispositivo incluído pela Instrução Normativa n.º 09, de 25 de junho de 2020)</w:t>
      </w:r>
    </w:p>
    <w:p>
      <w:pPr>
        <w:pStyle w:val="Corpodetexto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Art. 29. O servidor, colaborador eventual ou convidado (servidor externo) que não prestar contas e não apresentar o relatório sobre a viagem, no prazo máximo de 05 (cinco) dias úteis do retorno, ficará impossibilitado de receber novas concessões até que a pendência seja regularizada junto ao SCDP, conforme dispõe o § 2º, do Art. 13 da </w:t>
      </w:r>
      <w:r>
        <w:rPr>
          <w:rFonts w:cs="Arial" w:ascii="Arial" w:hAnsi="Arial"/>
          <w:sz w:val="22"/>
          <w:szCs w:val="22"/>
        </w:rPr>
        <w:t>Portaria MEC nº 403, de 23 de abril de 2009.</w:t>
      </w:r>
    </w:p>
    <w:p>
      <w:pPr>
        <w:pStyle w:val="Corpode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§ 1º </w:t>
      </w:r>
      <w:r>
        <w:rPr>
          <w:rFonts w:cs="Arial" w:ascii="Arial" w:hAnsi="Arial"/>
          <w:iCs/>
          <w:sz w:val="22"/>
          <w:szCs w:val="22"/>
        </w:rPr>
        <w:t>Para o colaborador eventual também será obrigatória a apresentação da prestação de contas, sendo o solicitante solidariamente responsável pela devida prestação de contas.</w:t>
      </w:r>
    </w:p>
    <w:p>
      <w:pPr>
        <w:pStyle w:val="Normal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publicação</w:t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 xml:space="preserve">Art. 30. De acordo com o art. 6º do Decreto 5.992/2006 os atos de concessão de diárias serão publicados no boletim interno ou de pessoal do órgão ou entidade concedente.  </w:t>
      </w:r>
    </w:p>
    <w:p>
      <w:pPr>
        <w:pStyle w:val="Normal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cs="Arial" w:ascii="Arial" w:hAnsi="Arial"/>
          <w:i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VIII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Responsabilidade Solidária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Art. 31. Possíveis irregularidades na concessão de diárias e passagens são de responsabilidade solidária da autoridade proponente, da autoridade concedente, do ordenador de despesa e do servidor beneficiado, conforme disposto no Art. 20 da Portaria MEC nº 403 de 2009).</w:t>
      </w:r>
    </w:p>
    <w:p>
      <w:pPr>
        <w:pStyle w:val="Normal"/>
        <w:autoSpaceDE w:val="false"/>
        <w:spacing w:lineRule="auto" w:line="360"/>
        <w:ind w:left="567" w:hanging="0"/>
        <w:jc w:val="both"/>
        <w:rPr>
          <w:rFonts w:ascii="Arial" w:hAnsi="Arial" w:cs="Arial"/>
          <w:iCs/>
          <w:color w:val="333333"/>
          <w:sz w:val="22"/>
          <w:szCs w:val="22"/>
        </w:rPr>
      </w:pPr>
      <w:r>
        <w:rPr>
          <w:rFonts w:cs="Arial" w:ascii="Arial" w:hAnsi="Arial"/>
          <w:iCs/>
          <w:color w:val="333333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333333"/>
          <w:sz w:val="22"/>
          <w:szCs w:val="22"/>
        </w:rPr>
      </w:pPr>
      <w:r>
        <w:rPr>
          <w:rFonts w:cs="Arial" w:ascii="Arial" w:hAnsi="Arial"/>
          <w:b/>
          <w:color w:val="333333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JULIANELI TOLENTINO DE LIMA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</w:t>
      </w:r>
      <w:r>
        <w:br w:type="page"/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 w:ascii="Arial" w:hAnsi="Arial"/>
          <w:b/>
          <w:sz w:val="22"/>
          <w:szCs w:val="22"/>
        </w:rPr>
        <w:t>Anexo I</w:t>
      </w:r>
    </w:p>
    <w:tbl>
      <w:tblPr>
        <w:tblW w:w="8927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38"/>
        <w:gridCol w:w="2019"/>
        <w:gridCol w:w="1595"/>
        <w:gridCol w:w="1841"/>
        <w:gridCol w:w="1834"/>
      </w:tblGrid>
      <w:tr>
        <w:trPr/>
        <w:tc>
          <w:tcPr>
            <w:tcW w:w="8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Documentos e Tramitação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Unidade Gestora Responsável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Servidor(es) para quem será demandado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Instrumento para execução da atividade</w:t>
            </w:r>
          </w:p>
        </w:tc>
      </w:tr>
      <w:tr>
        <w:trPr/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Reitoria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Reitor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Ordenar pagamento de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Servidores e órgãos  vinculados à 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Autorização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no SCDP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Vice-Reitor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Ordenar pagamento de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Servidores e órgãos vinculados à 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Autorização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no SCDP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Chefe de Gabinete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Reitor, Vice-reitor, Chefe do Gabinete e servidores e órgãos vinculados ao Gabinete da 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Pró-Reitores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Pró-reitores e servidores vinculados à Pró-Reitoria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Secretários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Secretários e Servidores vinculados às Secretarias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Procurador Federal (junto à Univasf)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Procurador Federal e  servidores vinculados à Procuradoria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Prefeito Universitário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Prefeito Universitário e  servidores vinculados à Prefeitura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Controlador Interno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Controlador e  servidores vinculados à Controladoria Interna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Ouvidor Institucional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Ouvidor e  servidores vinculados à Ouvidoria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Coordenadores de Colegiado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Calibri"/>
                <w:color w:val="000000"/>
                <w:sz w:val="22"/>
                <w:szCs w:val="22"/>
              </w:rPr>
              <w:t>Coordenador, Sub-Coordenador,  servidores e discentes</w:t>
            </w:r>
            <w:r>
              <w:rPr>
                <w:rStyle w:val="Caracteresdenotaderodap"/>
                <w:rStyle w:val="Ncoradanotaderodap"/>
                <w:rFonts w:eastAsia="Calibri"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vinculados ao Colegiado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left="72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II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PROCEDIMENTOS para solicitação:</w:t>
      </w:r>
    </w:p>
    <w:p>
      <w:pPr>
        <w:pStyle w:val="Paragraphedeliste"/>
        <w:numPr>
          <w:ilvl w:val="0"/>
          <w:numId w:val="1"/>
        </w:numPr>
        <w:spacing w:lineRule="auto" w:line="276" w:before="0" w:after="120"/>
        <w:ind w:left="714" w:hanging="357"/>
        <w:rPr/>
      </w:pPr>
      <w:r>
        <w:rPr>
          <w:rFonts w:cs="Arial" w:ascii="Arial" w:hAnsi="Arial"/>
          <w:b/>
          <w:lang w:val="pt-BR" w:eastAsia="pt-BR"/>
        </w:rPr>
        <w:t>PROPOSTO</w:t>
      </w:r>
      <w:r>
        <w:rPr>
          <w:rFonts w:cs="Arial" w:ascii="Arial" w:hAnsi="Arial"/>
          <w:lang w:val="pt-BR" w:eastAsia="pt-BR"/>
        </w:rPr>
        <w:t xml:space="preserve"> inicia o processo apresentando a solicitação de Concessão de Diárias e Passagens no Protocolo do Gabinete (</w:t>
      </w:r>
      <w:r>
        <w:rPr>
          <w:rFonts w:cs="Arial" w:ascii="Arial" w:hAnsi="Arial"/>
          <w:b/>
          <w:lang w:val="pt-BR" w:eastAsia="pt-BR"/>
        </w:rPr>
        <w:t>Memorando e Formulário de Requisição de Diárias e Passagens</w:t>
      </w:r>
      <w:r>
        <w:rPr>
          <w:rFonts w:cs="Arial" w:ascii="Arial" w:hAnsi="Arial"/>
          <w:lang w:val="pt-BR" w:eastAsia="pt-BR"/>
        </w:rPr>
        <w:t>)</w:t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rPr>
          <w:rFonts w:ascii="Arial" w:hAnsi="Arial" w:cs="Arial"/>
          <w:b/>
          <w:b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>PROTOCOLO</w:t>
      </w:r>
      <w:r>
        <w:rPr>
          <w:rFonts w:cs="Arial" w:ascii="Arial" w:hAnsi="Arial"/>
          <w:lang w:val="pt-BR" w:eastAsia="pt-BR"/>
        </w:rPr>
        <w:t xml:space="preserve"> </w:t>
      </w:r>
      <w:r>
        <w:rPr>
          <w:rFonts w:eastAsia="Wingdings" w:cs="Wingdings" w:ascii="Wingdings" w:hAnsi="Wingdings"/>
          <w:lang w:val="pt-BR" w:eastAsia="pt-BR"/>
        </w:rPr>
        <w:t></w:t>
      </w:r>
      <w:r>
        <w:rPr>
          <w:rFonts w:cs="Arial" w:ascii="Arial" w:hAnsi="Arial"/>
          <w:lang w:val="pt-BR" w:eastAsia="pt-BR"/>
        </w:rPr>
        <w:t xml:space="preserve"> encaminha ao Gabinete do Vice-Reitor;</w:t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rPr/>
      </w:pPr>
      <w:r>
        <w:rPr>
          <w:rFonts w:cs="Arial" w:ascii="Arial" w:hAnsi="Arial"/>
          <w:b/>
          <w:lang w:val="pt-BR" w:eastAsia="pt-BR"/>
        </w:rPr>
        <w:t xml:space="preserve">PROTOCOLO </w:t>
      </w:r>
      <w:r>
        <w:rPr>
          <w:rFonts w:eastAsia="Wingdings" w:cs="Wingdings" w:ascii="Wingdings" w:hAnsi="Wingdings"/>
          <w:b/>
          <w:lang w:val="pt-BR" w:eastAsia="pt-BR"/>
        </w:rPr>
        <w:t>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 xml:space="preserve"> Verifica se o processo </w:t>
      </w:r>
      <w:r>
        <w:rPr>
          <w:rFonts w:cs="Arial" w:ascii="Arial" w:hAnsi="Arial"/>
          <w:b/>
          <w:lang w:val="pt-BR" w:eastAsia="pt-BR"/>
        </w:rPr>
        <w:t>está instruindo corretamente</w:t>
      </w:r>
      <w:r>
        <w:rPr>
          <w:rFonts w:cs="Arial" w:ascii="Arial" w:hAnsi="Arial"/>
          <w:lang w:val="pt-BR" w:eastAsia="pt-BR"/>
        </w:rPr>
        <w:t xml:space="preserve"> (se atende à legislação pertinente, sobretudo com relação ao prazo, mínimo, de </w:t>
      </w:r>
      <w:r>
        <w:rPr>
          <w:rFonts w:cs="Arial" w:ascii="Arial" w:hAnsi="Arial"/>
          <w:b/>
          <w:lang w:val="pt-BR" w:eastAsia="pt-BR"/>
        </w:rPr>
        <w:t>10 dias</w:t>
      </w:r>
      <w:r>
        <w:rPr>
          <w:rFonts w:cs="Arial" w:ascii="Arial" w:hAnsi="Arial"/>
          <w:lang w:val="pt-BR" w:eastAsia="pt-BR"/>
        </w:rPr>
        <w:t xml:space="preserve"> de antencedência</w:t>
      </w:r>
      <w:r>
        <w:rPr>
          <w:rStyle w:val="Caracteresdenotaderodap"/>
          <w:rStyle w:val="Ncoradanotaderodap"/>
          <w:rFonts w:cs="Arial" w:ascii="Arial" w:hAnsi="Arial"/>
          <w:lang w:val="pt-BR" w:eastAsia="pt-BR"/>
        </w:rPr>
        <w:footnoteReference w:id="3"/>
      </w:r>
      <w:r>
        <w:rPr>
          <w:rFonts w:cs="Arial" w:ascii="Arial" w:hAnsi="Arial"/>
          <w:lang w:val="pt-BR" w:eastAsia="pt-BR"/>
        </w:rPr>
        <w:t xml:space="preserve">, da viagem, ou com justificativa por não ter cumprido o prazo; verifica com o formulário </w:t>
      </w:r>
      <w:r>
        <w:rPr>
          <w:rFonts w:cs="Arial" w:ascii="Arial" w:hAnsi="Arial"/>
          <w:b/>
          <w:i/>
          <w:lang w:val="pt-BR" w:eastAsia="pt-BR"/>
        </w:rPr>
        <w:t>Check list</w:t>
      </w:r>
      <w:r>
        <w:rPr>
          <w:rFonts w:cs="Arial" w:ascii="Arial" w:hAnsi="Arial"/>
          <w:lang w:val="pt-BR" w:eastAsia="pt-BR"/>
        </w:rPr>
        <w:t xml:space="preserve"> os documentos apresentados, verifica se há pendências no SCDP):</w:t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contextualSpacing/>
        <w:jc w:val="left"/>
        <w:rPr/>
      </w:pPr>
      <w:r>
        <w:rPr>
          <w:rFonts w:cs="Arial" w:ascii="Arial" w:hAnsi="Arial"/>
          <w:lang w:val="pt-BR" w:eastAsia="pt-BR"/>
        </w:rPr>
        <w:t xml:space="preserve">Se </w:t>
      </w:r>
      <w:r>
        <w:rPr>
          <w:rFonts w:cs="Arial" w:ascii="Arial" w:hAnsi="Arial"/>
          <w:b/>
          <w:lang w:val="pt-BR" w:eastAsia="pt-BR"/>
        </w:rPr>
        <w:t xml:space="preserve">NÃO </w:t>
      </w:r>
      <w:r>
        <w:rPr>
          <w:rFonts w:cs="Arial" w:ascii="Arial" w:hAnsi="Arial"/>
          <w:lang w:val="pt-BR" w:eastAsia="pt-BR"/>
        </w:rPr>
        <w:t>estiver OK</w:t>
      </w:r>
    </w:p>
    <w:p>
      <w:pPr>
        <w:pStyle w:val="Paragraphedeliste"/>
        <w:numPr>
          <w:ilvl w:val="3"/>
          <w:numId w:val="1"/>
        </w:numPr>
        <w:spacing w:lineRule="auto" w:line="276" w:before="0" w:after="200"/>
        <w:contextualSpacing/>
        <w:rPr/>
      </w:pPr>
      <w:r>
        <w:rPr>
          <w:rFonts w:cs="Arial" w:ascii="Arial" w:hAnsi="Arial"/>
          <w:lang w:val="pt-BR" w:eastAsia="pt-BR"/>
        </w:rPr>
        <w:t>Entra em contato com o proposto (via e-mail) informando o que deverá ser corrigido/providenciado, bem como o prazo restante para resolução;</w:t>
      </w:r>
    </w:p>
    <w:p>
      <w:pPr>
        <w:pStyle w:val="Paragraphedeliste"/>
        <w:spacing w:lineRule="auto" w:line="276" w:before="0" w:after="200"/>
        <w:ind w:left="2160" w:hanging="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w:t xml:space="preserve">Se </w:t>
      </w:r>
      <w:r>
        <w:rPr>
          <w:rFonts w:cs="Arial" w:ascii="Arial" w:hAnsi="Arial"/>
          <w:b/>
          <w:lang w:val="pt-BR" w:eastAsia="pt-BR"/>
        </w:rPr>
        <w:t>SIM</w:t>
      </w:r>
    </w:p>
    <w:p>
      <w:pPr>
        <w:pStyle w:val="Paragraphedeliste"/>
        <w:numPr>
          <w:ilvl w:val="3"/>
          <w:numId w:val="1"/>
        </w:numPr>
        <w:spacing w:lineRule="auto" w:line="276" w:before="0" w:after="20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w:t>Encaminha a solicitação ao Vice-Reitor.</w:t>
      </w:r>
    </w:p>
    <w:p>
      <w:pPr>
        <w:pStyle w:val="Paragraphedeliste"/>
        <w:spacing w:lineRule="auto" w:line="276" w:before="0" w:after="200"/>
        <w:ind w:left="2880" w:hanging="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rPr/>
      </w:pPr>
      <w:r>
        <w:rPr>
          <w:rFonts w:cs="Arial" w:ascii="Arial" w:hAnsi="Arial"/>
          <w:b/>
          <w:lang w:val="pt-BR" w:eastAsia="pt-BR"/>
        </w:rPr>
        <w:t xml:space="preserve">Vice-reitor </w:t>
      </w:r>
      <w:r>
        <w:rPr>
          <w:rFonts w:eastAsia="Wingdings" w:cs="Wingdings" w:ascii="Wingdings" w:hAnsi="Wingdings"/>
          <w:b/>
          <w:lang w:val="pt-BR" w:eastAsia="pt-BR"/>
        </w:rPr>
        <w:t>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 xml:space="preserve"> Analisa a solicitação e defere ou indefere</w:t>
      </w:r>
    </w:p>
    <w:p>
      <w:pPr>
        <w:pStyle w:val="Paragraphedeliste"/>
        <w:spacing w:lineRule="auto" w:line="276" w:before="0" w:after="200"/>
        <w:ind w:left="2694" w:hanging="0"/>
        <w:contextualSpacing/>
        <w:rPr/>
      </w:pPr>
      <w:r>
        <w:rPr>
          <w:rFonts w:cs="Arial" w:ascii="Arial" w:hAnsi="Arial"/>
          <w:b/>
          <w:lang w:val="pt-BR" w:eastAsia="pt-BR"/>
        </w:rPr>
        <w:t>Indefere</w:t>
      </w:r>
      <w:r>
        <w:rPr>
          <w:rFonts w:cs="Arial" w:ascii="Arial" w:hAnsi="Arial"/>
          <w:lang w:val="pt-BR" w:eastAsia="pt-BR"/>
        </w:rPr>
        <w:t xml:space="preserve"> </w:t>
      </w:r>
      <w:r>
        <w:rPr>
          <w:rFonts w:eastAsia="Wingdings" w:cs="Wingdings" w:ascii="Wingdings" w:hAnsi="Wingdings"/>
          <w:lang w:val="pt-BR" w:eastAsia="pt-BR"/>
        </w:rPr>
        <w:t></w:t>
      </w:r>
      <w:r>
        <w:rPr>
          <w:rFonts w:cs="Arial" w:ascii="Arial" w:hAnsi="Arial"/>
          <w:lang w:val="pt-BR" w:eastAsia="pt-BR"/>
        </w:rPr>
        <w:t xml:space="preserve"> encaminha ao demandante, informando-o sobre o indeferimento.</w:t>
      </w:r>
    </w:p>
    <w:p>
      <w:pPr>
        <w:pStyle w:val="Paragraphedeliste"/>
        <w:spacing w:lineRule="auto" w:line="276" w:before="0" w:after="120"/>
        <w:ind w:left="2694" w:hanging="0"/>
        <w:rPr/>
      </w:pPr>
      <w:r>
        <w:rPr>
          <w:rFonts w:cs="Arial" w:ascii="Arial" w:hAnsi="Arial"/>
          <w:b/>
          <w:lang w:val="pt-BR" w:eastAsia="pt-BR"/>
        </w:rPr>
        <w:t>Defere</w:t>
      </w:r>
      <w:r>
        <w:rPr>
          <w:rFonts w:cs="Arial" w:ascii="Arial" w:hAnsi="Arial"/>
          <w:lang w:val="pt-BR" w:eastAsia="pt-BR"/>
        </w:rPr>
        <w:t xml:space="preserve"> </w:t>
      </w:r>
      <w:r>
        <w:rPr>
          <w:rFonts w:eastAsia="Wingdings" w:cs="Wingdings" w:ascii="Wingdings" w:hAnsi="Wingdings"/>
          <w:lang w:val="pt-BR" w:eastAsia="pt-BR"/>
        </w:rPr>
        <w:t></w:t>
      </w:r>
      <w:r>
        <w:rPr>
          <w:rFonts w:cs="Arial" w:ascii="Arial" w:hAnsi="Arial"/>
          <w:lang w:val="pt-BR" w:eastAsia="pt-BR"/>
        </w:rPr>
        <w:t xml:space="preserve"> encaminha à Diretoria Administrativa para a efetivação do pedido no SCDP</w:t>
      </w:r>
    </w:p>
    <w:p>
      <w:pPr>
        <w:pStyle w:val="Paragraphedeliste"/>
        <w:numPr>
          <w:ilvl w:val="5"/>
          <w:numId w:val="1"/>
        </w:numPr>
        <w:spacing w:lineRule="auto" w:line="276" w:before="0" w:after="120"/>
        <w:rPr/>
      </w:pPr>
      <w:r>
        <w:rPr>
          <w:rFonts w:eastAsia="Arial"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A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Coordenação de Serviços Especializados  (CSE) efetiva a compra da passagem e o lançamento da(s) diária(s) e encaminha à Pró-reitoria de Gestão (Progest),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via SCDP, para pagamento.</w:t>
      </w:r>
    </w:p>
    <w:p>
      <w:pPr>
        <w:pStyle w:val="Paragraphedeliste"/>
        <w:numPr>
          <w:ilvl w:val="5"/>
          <w:numId w:val="1"/>
        </w:numPr>
        <w:spacing w:lineRule="auto" w:line="276" w:before="0" w:after="120"/>
        <w:rPr>
          <w:rFonts w:ascii="Arial" w:hAnsi="Arial" w:cs="Arial"/>
          <w:lang w:val="pt-BR" w:eastAsia="pt-BR"/>
        </w:rPr>
      </w:pPr>
      <w:r>
        <w:rPr>
          <w:rFonts w:eastAsia="Arial"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b/>
          <w:lang w:val="pt-BR" w:eastAsia="pt-BR"/>
        </w:rPr>
        <w:t xml:space="preserve">Progest </w:t>
      </w:r>
      <w:r>
        <w:rPr>
          <w:rFonts w:cs="Arial" w:ascii="Arial" w:hAnsi="Arial"/>
          <w:lang w:val="pt-BR" w:eastAsia="pt-BR"/>
        </w:rPr>
        <w:t xml:space="preserve">  realiza o lançamento das diárias na conta corrente do proposto e o próprio sistema (SCDP), automaticamente, informa ao Proposto, através de e-mail, o crédito realizado.</w:t>
      </w:r>
    </w:p>
    <w:p>
      <w:pPr>
        <w:pStyle w:val="Paragraphedeliste"/>
        <w:numPr>
          <w:ilvl w:val="0"/>
          <w:numId w:val="1"/>
        </w:numPr>
        <w:spacing w:lineRule="auto" w:line="276" w:before="0" w:after="120"/>
        <w:ind w:left="714" w:hanging="357"/>
        <w:rPr/>
      </w:pPr>
      <w:r>
        <w:rPr>
          <w:rFonts w:cs="Arial" w:ascii="Arial" w:hAnsi="Arial"/>
          <w:b/>
          <w:lang w:val="pt-BR" w:eastAsia="pt-BR"/>
        </w:rPr>
        <w:t>PROPOSTO, ao voltar de viagem,</w:t>
      </w:r>
      <w:r>
        <w:rPr>
          <w:rFonts w:cs="Arial" w:ascii="Arial" w:hAnsi="Arial"/>
          <w:lang w:val="pt-BR" w:eastAsia="pt-BR"/>
        </w:rPr>
        <w:t xml:space="preserve"> apresenta a prestação de contas à Coordenação de Serviços Especializados (CSE), no prazo máximo de 05 dias úteis; </w:t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rPr>
          <w:rFonts w:ascii="Arial" w:hAnsi="Arial" w:cs="Arial"/>
          <w:b/>
          <w:b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 xml:space="preserve">CSE </w:t>
      </w:r>
      <w:r>
        <w:rPr>
          <w:rFonts w:cs="Arial" w:ascii="Arial" w:hAnsi="Arial"/>
          <w:lang w:val="pt-BR" w:eastAsia="pt-BR"/>
        </w:rPr>
        <w:t>verifica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se há pendências na prestação de contas</w:t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>Se NÃO</w:t>
      </w:r>
    </w:p>
    <w:p>
      <w:pPr>
        <w:pStyle w:val="Paragraphedeliste"/>
        <w:numPr>
          <w:ilvl w:val="4"/>
          <w:numId w:val="1"/>
        </w:numPr>
        <w:tabs>
          <w:tab w:val="left" w:pos="2552" w:leader="none"/>
        </w:tabs>
        <w:spacing w:lineRule="auto" w:line="276" w:before="0" w:after="120"/>
        <w:ind w:left="2552" w:hanging="425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w:t>Toma as providências administrativas para o encerramento do processo</w:t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>Se SIM</w:t>
      </w:r>
    </w:p>
    <w:p>
      <w:pPr>
        <w:pStyle w:val="Paragraphedeliste"/>
        <w:numPr>
          <w:ilvl w:val="4"/>
          <w:numId w:val="1"/>
        </w:numPr>
        <w:tabs>
          <w:tab w:val="left" w:pos="2552" w:leader="none"/>
        </w:tabs>
        <w:spacing w:lineRule="auto" w:line="276" w:before="0" w:after="120"/>
        <w:ind w:left="2552" w:hanging="425"/>
        <w:rPr/>
      </w:pPr>
      <w:r>
        <w:rPr>
          <w:rFonts w:cs="Arial" w:ascii="Arial" w:hAnsi="Arial"/>
          <w:lang w:val="pt-BR" w:eastAsia="pt-BR"/>
        </w:rPr>
        <w:t>Informa ao proposto (e à sua chefia imediata) que deverá tomar as providências cabíveis para regularização do processo.  (</w:t>
      </w:r>
      <w:r>
        <w:rPr>
          <w:rFonts w:cs="Arial" w:ascii="Arial" w:hAnsi="Arial"/>
          <w:b/>
          <w:lang w:val="pt-BR" w:eastAsia="pt-BR"/>
        </w:rPr>
        <w:t>Art. 13 – Portaria MEC 403 de 2009</w:t>
      </w:r>
      <w:r>
        <w:rPr>
          <w:rFonts w:cs="Arial" w:ascii="Arial" w:hAnsi="Arial"/>
          <w:lang w:val="pt-BR" w:eastAsia="pt-BR"/>
        </w:rPr>
        <w:t>).</w:t>
      </w:r>
      <w:r>
        <w:br w:type="page"/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 w:ascii="Arial" w:hAnsi="Arial"/>
          <w:b/>
          <w:sz w:val="22"/>
          <w:szCs w:val="22"/>
        </w:rPr>
        <w:t>Anexo III</w:t>
      </w:r>
    </w:p>
    <w:tbl>
      <w:tblPr>
        <w:tblW w:w="10222" w:type="dxa"/>
        <w:jc w:val="left"/>
        <w:tblInd w:w="-149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1560"/>
        <w:gridCol w:w="283"/>
        <w:gridCol w:w="1843"/>
        <w:gridCol w:w="1985"/>
        <w:gridCol w:w="283"/>
        <w:gridCol w:w="851"/>
        <w:gridCol w:w="1134"/>
        <w:gridCol w:w="708"/>
        <w:gridCol w:w="1570"/>
        <w:gridCol w:w="5"/>
      </w:tblGrid>
      <w:tr>
        <w:trPr>
          <w:trHeight w:val="154" w:hRule="atLeast"/>
          <w:cantSplit w:val="true"/>
        </w:trPr>
        <w:tc>
          <w:tcPr>
            <w:tcW w:w="10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DFDFDF" w:val="clear"/>
            <w:vAlign w:val="center"/>
          </w:tcPr>
          <w:p>
            <w:pPr>
              <w:pStyle w:val="Normal"/>
              <w:spacing w:before="40" w:after="20"/>
              <w:jc w:val="center"/>
              <w:rPr>
                <w:rFonts w:ascii="Arial" w:hAnsi="Arial" w:cs="Arial"/>
                <w:b/>
                <w:b/>
                <w:bCs/>
                <w:spacing w:val="4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>FORMULÁRIO DE REQUISIÇÃO DE PASSAGENS E DIÁRIAS</w:t>
            </w:r>
          </w:p>
        </w:tc>
      </w:tr>
      <w:tr>
        <w:trPr>
          <w:trHeight w:val="320" w:hRule="atLeast"/>
          <w:cantSplit w:val="true"/>
        </w:trPr>
        <w:tc>
          <w:tcPr>
            <w:tcW w:w="10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2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 xml:space="preserve">INFORME O NOME DO </w:t>
            </w:r>
            <w:r>
              <w:rPr>
                <w:rFonts w:cs="Arial" w:ascii="Arial" w:hAnsi="Arial"/>
                <w:b/>
                <w:bCs/>
                <w:i/>
                <w:spacing w:val="40"/>
                <w:sz w:val="22"/>
                <w:szCs w:val="22"/>
              </w:rPr>
              <w:t>CAMPUS</w:t>
            </w: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>/UNIDADE</w:t>
              <w:br/>
            </w:r>
          </w:p>
        </w:tc>
      </w:tr>
      <w:tr>
        <w:trPr>
          <w:trHeight w:val="312" w:hRule="atLeast"/>
          <w:cantSplit w:val="true"/>
        </w:trPr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BENEFICIÁRIO/PROPOSTO: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CPF:</w:t>
            </w:r>
          </w:p>
        </w:tc>
      </w:tr>
      <w:tr>
        <w:trPr>
          <w:trHeight w:val="312" w:hRule="atLeast"/>
          <w:cantSplit w:val="true"/>
        </w:trPr>
        <w:tc>
          <w:tcPr>
            <w:tcW w:w="156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49.4pt;height:17.15pt" type="#shapetype_75"/>
                <w:control r:id="rId2" w:name="OptionButton1" w:shapeid="control_shape_0"/>
              </w:object>
            </w:r>
          </w:p>
        </w:tc>
        <w:tc>
          <w:tcPr>
            <w:tcW w:w="41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6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" style="width:182.15pt;height:17.9pt" type="#shapetype_75"/>
                <w:control r:id="rId3" w:name="OptionButton11" w:shapeid="control_shape_1"/>
              </w:object>
            </w:r>
          </w:p>
        </w:tc>
        <w:tc>
          <w:tcPr>
            <w:tcW w:w="2976" w:type="dxa"/>
            <w:gridSpan w:val="4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2" style="width:110.15pt;height:17.9pt" type="#shapetype_75"/>
                <w:control r:id="rId4" w:name="OptionButton3" w:shapeid="control_shape_2"/>
              </w:object>
            </w:r>
          </w:p>
        </w:tc>
        <w:tc>
          <w:tcPr>
            <w:tcW w:w="157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3" style="width:50.15pt;height:17.9pt" type="#shapetype_75"/>
                <w:control r:id="rId5" w:name="OptionButton4" w:shapeid="control_shape_3"/>
              </w:object>
            </w:r>
          </w:p>
        </w:tc>
      </w:tr>
      <w:tr>
        <w:trPr>
          <w:trHeight w:val="312" w:hRule="atLeast"/>
          <w:cantSplit w:val="true"/>
        </w:trPr>
        <w:tc>
          <w:tcPr>
            <w:tcW w:w="793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CARGO/ FUNÇÃO:                                                                                             LOTAÇÃO:</w:t>
            </w:r>
          </w:p>
        </w:tc>
        <w:tc>
          <w:tcPr>
            <w:tcW w:w="2278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MATRÍCULA SIAPE: </w:t>
            </w:r>
          </w:p>
        </w:tc>
      </w:tr>
      <w:tr>
        <w:trPr>
          <w:trHeight w:val="312" w:hRule="atLeast"/>
          <w:cantSplit w:val="true"/>
        </w:trPr>
        <w:tc>
          <w:tcPr>
            <w:tcW w:w="368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TELEFONE:</w:t>
            </w:r>
          </w:p>
        </w:tc>
        <w:tc>
          <w:tcPr>
            <w:tcW w:w="6531" w:type="dxa"/>
            <w:gridSpan w:val="6"/>
            <w:tcBorders>
              <w:top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E-MAIL INSTITUCIONAL: </w:t>
            </w:r>
          </w:p>
        </w:tc>
      </w:tr>
      <w:tr>
        <w:trPr>
          <w:trHeight w:val="381" w:hRule="atLeast"/>
          <w:cantSplit w:val="true"/>
        </w:trPr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BANCO: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AGÊNCIA: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CONTA:</w:t>
            </w:r>
          </w:p>
        </w:tc>
        <w:tc>
          <w:tcPr>
            <w:tcW w:w="4263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4" style="width:113.9pt;height:17.9pt" type="#shapetype_75"/>
                <w:control r:id="rId6" w:name="CheckBox42" w:shapeid="control_shape_4"/>
              </w:object>
            </w:r>
          </w:p>
        </w:tc>
      </w:tr>
      <w:tr>
        <w:trPr>
          <w:trHeight w:val="487" w:hRule="atLeast"/>
          <w:cantSplit w:val="true"/>
        </w:trPr>
        <w:tc>
          <w:tcPr>
            <w:tcW w:w="368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Data:           /          /                                                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Assinatura do Proposto: </w:t>
            </w:r>
          </w:p>
        </w:tc>
        <w:tc>
          <w:tcPr>
            <w:tcW w:w="4263" w:type="dxa"/>
            <w:gridSpan w:val="4"/>
            <w:tcBorders>
              <w:top w:val="dotted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222" w:type="dxa"/>
        <w:jc w:val="left"/>
        <w:tblInd w:w="-149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2552"/>
        <w:gridCol w:w="1701"/>
        <w:gridCol w:w="1559"/>
        <w:gridCol w:w="2410"/>
        <w:gridCol w:w="2000"/>
      </w:tblGrid>
      <w:tr>
        <w:trPr>
          <w:trHeight w:val="226" w:hRule="atLeast"/>
          <w:cantSplit w:val="true"/>
        </w:trPr>
        <w:tc>
          <w:tcPr>
            <w:tcW w:w="1022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DFDFDF" w:val="clear"/>
          </w:tcPr>
          <w:p>
            <w:pPr>
              <w:pStyle w:val="Legenda1"/>
              <w:tabs>
                <w:tab w:val="left" w:pos="3285" w:leader="none"/>
                <w:tab w:val="center" w:pos="5033" w:leader="none"/>
              </w:tabs>
              <w:spacing w:before="120" w:after="120"/>
              <w:rPr>
                <w:rFonts w:ascii="Arial" w:hAnsi="Arial" w:cs="Arial"/>
                <w:i w:val="false"/>
                <w:i w:val="false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INFORMAÇÕES DA VIAGEM</w:t>
            </w:r>
          </w:p>
        </w:tc>
      </w:tr>
      <w:tr>
        <w:trPr>
          <w:trHeight w:val="900" w:hRule="atLeast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20"/>
              <w:rPr>
                <w:rFonts w:ascii="Arial" w:hAnsi="Arial" w:cs="Arial"/>
                <w:i w:val="false"/>
                <w:i w:val="false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4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38100</wp:posOffset>
                      </wp:positionV>
                      <wp:extent cx="287020" cy="12573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60" cy="12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52" h="199">
                                    <a:moveTo>
                                      <a:pt x="0" y="49"/>
                                    </a:moveTo>
                                    <a:lnTo>
                                      <a:pt x="339" y="49"/>
                                    </a:lnTo>
                                    <a:lnTo>
                                      <a:pt x="339" y="0"/>
                                    </a:lnTo>
                                    <a:lnTo>
                                      <a:pt x="451" y="99"/>
                                    </a:lnTo>
                                    <a:lnTo>
                                      <a:pt x="339" y="198"/>
                                    </a:lnTo>
                                    <a:lnTo>
                                      <a:pt x="339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49"/>
                                    </a:lnTo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fillcolor="#bfbfbf" stroked="t" style="position:absolute;margin-left:96.55pt;margin-top:3pt;width:22.5pt;height:9.8pt" type="shapetype_13">
                      <w10:wrap type="none"/>
                      <v:fill o:detectmouseclick="t" type="solid" color2="#404040"/>
                      <v:stroke color="black" weight="9360" joinstyle="miter" endcap="square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sz w:val="22"/>
                <w:szCs w:val="22"/>
              </w:rPr>
              <w:t>M</w:t>
            </w:r>
            <w:r>
              <w:rPr>
                <w:rFonts w:cs="Arial" w:ascii="Arial" w:hAnsi="Arial"/>
                <w:sz w:val="22"/>
                <w:szCs w:val="22"/>
              </w:rPr>
              <w:t>OTIVO DO AFASTAMENTO:</w: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(Anexar todo os documentos que comprovem o deslocamento)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20"/>
              <w:rPr>
                <w:rFonts w:ascii="Arial" w:hAnsi="Arial" w:cs="Arial"/>
                <w:bCs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sz w:val="22"/>
                <w:szCs w:val="22"/>
              </w:rPr>
            </w:r>
          </w:p>
        </w:tc>
      </w:tr>
      <w:tr>
        <w:trPr>
          <w:trHeight w:val="1263" w:hRule="atLeast"/>
        </w:trPr>
        <w:tc>
          <w:tcPr>
            <w:tcW w:w="2552" w:type="dxa"/>
            <w:tcBorders>
              <w:top w:val="dotted" w:sz="4" w:space="0" w:color="000000"/>
              <w:lef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PERÍODO AFASTAMENTO</w:t>
            </w:r>
          </w:p>
          <w:p>
            <w:pPr>
              <w:pStyle w:val="Normal"/>
              <w:spacing w:before="60" w:after="20"/>
              <w:rPr/>
            </w:pPr>
            <w:r>
              <w:rPr/>
              <w:t>(ROTEIRO/ITINERÁRIO):</w:t>
            </w:r>
          </w:p>
        </w:tc>
        <w:tc>
          <w:tcPr>
            <w:tcW w:w="7670" w:type="dxa"/>
            <w:gridSpan w:val="4"/>
            <w:tcBorders>
              <w:top w:val="dotted" w:sz="4" w:space="0" w:color="000000"/>
              <w:left w:val="dotted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tbl>
            <w:tblPr>
              <w:tblW w:w="7448" w:type="dxa"/>
              <w:jc w:val="left"/>
              <w:tblInd w:w="0" w:type="dxa"/>
              <w:tblBorders>
                <w:left w:val="dotted" w:sz="4" w:space="0" w:color="000000"/>
                <w:bottom w:val="dotted" w:sz="4" w:space="0" w:color="000000"/>
                <w:insideH w:val="dotted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1059"/>
              <w:gridCol w:w="850"/>
              <w:gridCol w:w="1701"/>
              <w:gridCol w:w="1560"/>
              <w:gridCol w:w="1134"/>
              <w:gridCol w:w="1144"/>
            </w:tblGrid>
            <w:tr>
              <w:trPr>
                <w:trHeight w:val="240" w:hRule="atLeast"/>
              </w:trPr>
              <w:tc>
                <w:tcPr>
                  <w:tcW w:w="3610" w:type="dxa"/>
                  <w:gridSpan w:val="3"/>
                  <w:tcBorders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D9D9D9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22"/>
                      <w:szCs w:val="22"/>
                    </w:rPr>
                    <w:t>ORIGEM</w:t>
                  </w:r>
                </w:p>
              </w:tc>
              <w:tc>
                <w:tcPr>
                  <w:tcW w:w="3838" w:type="dxa"/>
                  <w:gridSpan w:val="3"/>
                  <w:tcBorders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D9D9D9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22"/>
                      <w:szCs w:val="22"/>
                    </w:rPr>
                    <w:t>DESTINO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DIA/MÊS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HORA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SAÍDA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DIA/MÊS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  <w:insideH w:val="single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HORA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CHEGADA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color w:val="000000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850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1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156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PARA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1144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  <w:insideH w:val="single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  <w:u w:val="single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color w:val="000000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1" w:type="dxa"/>
                  <w:tcBorders>
                    <w:top w:val="dotted" w:sz="4" w:space="0" w:color="000000"/>
                    <w:lef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tcBorders>
                    <w:top w:val="dotted" w:sz="4" w:space="0" w:color="000000"/>
                    <w:lef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dotted" w:sz="4" w:space="0" w:color="000000"/>
                    <w:lef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right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045" w:hRule="atLeast"/>
          <w:cantSplit w:val="true"/>
        </w:trPr>
        <w:tc>
          <w:tcPr>
            <w:tcW w:w="2552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MEIO DE TRANSPORTE/IDA:</w:t>
            </w:r>
          </w:p>
        </w:tc>
        <w:tc>
          <w:tcPr>
            <w:tcW w:w="1701" w:type="dxa"/>
            <w:tcBorders>
              <w:top w:val="dotted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5" style="width:44.15pt;height:20.15pt" type="#shapetype_75"/>
                <w:control r:id="rId7" w:name="CheckBox1" w:shapeid="control_shape_5"/>
              </w:objec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</w: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6" style="width:58.4pt;height:20.15pt" type="#shapetype_75"/>
                <w:control r:id="rId8" w:name="CheckBox2" w:shapeid="control_shape_6"/>
              </w:object>
            </w:r>
          </w:p>
        </w:tc>
        <w:tc>
          <w:tcPr>
            <w:tcW w:w="2410" w:type="dxa"/>
            <w:tcBorders>
              <w:top w:val="dotted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7" style="width:71.15pt;height:17.15pt" type="#shapetype_75"/>
                <w:control r:id="rId9" w:name="CheckBox3" w:shapeid="control_shape_7"/>
              </w:objec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Necessidade de Motorista </w: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8" style="width:34.4pt;height:17.15pt" type="#shapetype_75"/>
                <w:control r:id="rId10" w:name="CheckBox32" w:shapeid="control_shape_8"/>
              </w:objec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9" style="width:34.4pt;height:17.15pt" type="#shapetype_75"/>
                <w:control r:id="rId11" w:name="CheckBox321" w:shapeid="control_shape_9"/>
              </w:object>
            </w:r>
          </w:p>
        </w:tc>
        <w:tc>
          <w:tcPr>
            <w:tcW w:w="2000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0" style="width:71.9pt;height:17.9pt" type="#shapetype_75"/>
                <w:control r:id="rId12" w:name="CheckBox4" w:shapeid="control_shape_10"/>
              </w:objec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MEIO DE TRANSPORTE/VOLTA:</w:t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1" style="width:44.15pt;height:20.15pt" type="#shapetype_75"/>
                <w:control r:id="rId13" w:name="CheckBox111" w:shapeid="control_shape_11"/>
              </w:object>
            </w: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</w: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2" style="width:58.4pt;height:20.15pt" type="#shapetype_75"/>
                <w:control r:id="rId14" w:name="CheckBox212" w:shapeid="control_shape_12"/>
              </w:objec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3" style="width:71.15pt;height:17.15pt" type="#shapetype_75"/>
                <w:control r:id="rId15" w:name="CheckBox31" w:shapeid="control_shape_13"/>
              </w:objec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Necessidade de Motorista </w: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4" style="width:34.4pt;height:17.15pt" type="#shapetype_75"/>
                <w:control r:id="rId16" w:name="CheckBox322" w:shapeid="control_shape_14"/>
              </w:objec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5" style="width:34.4pt;height:17.15pt" type="#shapetype_75"/>
                <w:control r:id="rId17" w:name="CheckBox3211" w:shapeid="control_shape_15"/>
              </w:object>
            </w:r>
          </w:p>
        </w:tc>
        <w:tc>
          <w:tcPr>
            <w:tcW w:w="200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6" style="width:71.9pt;height:17.9pt" type="#shapetype_75"/>
                <w:control r:id="rId18" w:name="CheckBox411" w:shapeid="control_shape_16"/>
              </w:object>
            </w:r>
          </w:p>
        </w:tc>
      </w:tr>
      <w:tr>
        <w:trPr>
          <w:cantSplit w:val="true"/>
        </w:trPr>
        <w:tc>
          <w:tcPr>
            <w:tcW w:w="10222" w:type="dxa"/>
            <w:gridSpan w:val="5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JUSTIFICATIVA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VIAGEM EM FINAL DE SEMANA OU FERIADO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), CONFORME § 2º, ART. 5º, DO DECRETO 5.992/06: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0222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JUSTIFICATIVA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NÃO CUMPRIMENTO DO PRAZO LEGAL DE 10 DIAS DE ANTECEDÊNCIA NA SOLICITAÇÃO DAS DIÁRIAS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), CONFORME INC. I, ART. 2º, DA PORTARIA 98/03-MPOG: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741" w:hRule="atLeast"/>
          <w:cantSplit w:val="true"/>
        </w:trPr>
        <w:tc>
          <w:tcPr>
            <w:tcW w:w="10222" w:type="dxa"/>
            <w:gridSpan w:val="5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JUSTIFICATIVA (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VIAGEM COM INÍCIO OU TÉRMINO EM CIDADE DIFERENTE DA QUE O PROPOSTO ESTÁ EM EXERCÍCIO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):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before="6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W w:w="10222" w:type="dxa"/>
        <w:jc w:val="left"/>
        <w:tblInd w:w="-149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5104"/>
        <w:gridCol w:w="5103"/>
        <w:gridCol w:w="15"/>
      </w:tblGrid>
      <w:tr>
        <w:trPr>
          <w:trHeight w:val="290" w:hRule="atLeast"/>
          <w:cantSplit w:val="true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DFDFDF" w:val="clear"/>
          </w:tcPr>
          <w:p>
            <w:pPr>
              <w:pStyle w:val="Normal"/>
              <w:spacing w:before="40" w:after="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AUTORIZAÇÃO DA CHEFIA IMEDIATA OU CONCORDÂNCIA DA COORDENAÇÃO DO COLEGIADO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DFDFDF" w:val="clear"/>
          </w:tcPr>
          <w:p>
            <w:pPr>
              <w:pStyle w:val="Normal"/>
              <w:spacing w:before="40" w:after="2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AUTORIZAÇÃO DE DESPESA (reservado ao Gabinete do Vice-Reitor)</w:t>
            </w:r>
            <w:r>
              <w:rPr>
                <w:rFonts w:cs="Arial" w:ascii="Arial" w:hAnsi="Arial"/>
                <w:sz w:val="22"/>
                <w:szCs w:val="22"/>
              </w:rPr>
              <w:t xml:space="preserve">  </w:t>
            </w:r>
          </w:p>
        </w:tc>
      </w:tr>
      <w:tr>
        <w:trPr>
          <w:trHeight w:val="730" w:hRule="atLeast"/>
          <w:cantSplit w:val="true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40" w:leader="none"/>
                <w:tab w:val="center" w:pos="5033" w:leader="none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VIAGEM REALIZADA COM A COTA DO COLEGIADO:                    </w:t>
            </w:r>
          </w:p>
          <w:p>
            <w:pPr>
              <w:pStyle w:val="Normal"/>
              <w:tabs>
                <w:tab w:val="left" w:pos="2640" w:leader="none"/>
                <w:tab w:val="center" w:pos="5033" w:leader="none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7" style="width:58.4pt;height:20.15pt" type="#shapetype_75"/>
                <w:control r:id="rId19" w:name="CheckBox22" w:shapeid="control_shape_17"/>
              </w:objec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</w: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8" style="width:58.4pt;height:20.15pt" type="#shapetype_75"/>
                <w:control r:id="rId20" w:name="CheckBox211" w:shapeid="control_shape_18"/>
              </w:object>
            </w:r>
          </w:p>
        </w:tc>
        <w:tc>
          <w:tcPr>
            <w:tcW w:w="5118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2640" w:leader="none"/>
                <w:tab w:val="center" w:pos="5033" w:leader="none"/>
              </w:tabs>
              <w:spacing w:before="60" w:after="0"/>
              <w:ind w:left="35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object>
                <v:shape id="control_shape_19" style="width:58.4pt;height:20.9pt" type="#shapetype_75"/>
                <w:control r:id="rId21" w:name="CheckBox511" w:shapeid="control_shape_19"/>
              </w:objec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20" style="width:104.9pt;height:20.9pt" type="#shapetype_75"/>
                <w:control r:id="rId22" w:name="CheckBox611" w:shapeid="control_shape_20"/>
              </w:object>
            </w:r>
            <w:r>
              <w:rPr>
                <w:rFonts w:cs="Arial" w:ascii="Arial" w:hAnsi="Arial"/>
                <w:sz w:val="22"/>
                <w:szCs w:val="22"/>
              </w:rPr>
              <w:object>
                <v:shape id="control_shape_21" style="width:62.15pt;height:20.9pt" type="#shapetype_75"/>
                <w:control r:id="rId23" w:name="CheckBox711" w:shapeid="control_shape_21"/>
              </w:object>
            </w:r>
          </w:p>
        </w:tc>
      </w:tr>
      <w:tr>
        <w:trPr>
          <w:trHeight w:val="684" w:hRule="atLeast"/>
          <w:cantSplit w:val="true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DATA:       /      /               ______________________________________      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Ass. Chefia Imediata  ou da Coordenação</w:t>
            </w:r>
          </w:p>
        </w:tc>
        <w:tc>
          <w:tcPr>
            <w:tcW w:w="5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Justificativa (caso de deferimento com restrições ou indeferimento):</w: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510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118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DATA:       /      /                  ___________________________             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Ass. Vice-Reitor</w:t>
            </w:r>
          </w:p>
        </w:tc>
      </w:tr>
    </w:tbl>
    <w:p>
      <w:pPr>
        <w:pStyle w:val="Normal"/>
        <w:spacing w:before="6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OBSERVAÇÃO: Verificar o  check list e anexar da documentação necessária</w:t>
      </w:r>
    </w:p>
    <w:p>
      <w:pPr>
        <w:pStyle w:val="Normal"/>
        <w:spacing w:before="6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  <w:r>
        <w:br w:type="page"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Anexo IV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2"/>
          <w:szCs w:val="22"/>
        </w:rPr>
        <w:t>CHECK LIST</w:t>
      </w:r>
      <w:r>
        <w:rPr>
          <w:rFonts w:cs="Arial" w:ascii="Arial" w:hAnsi="Arial"/>
          <w:b/>
          <w:sz w:val="22"/>
          <w:szCs w:val="22"/>
        </w:rPr>
        <w:t xml:space="preserve"> PARA SOLICITAÇÃO DE DIÁRIAS E PASSAGENS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96"/>
      </w:tblGrid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Documentos que comprovem o evento, datas e horários (convite, convocação, folder, e-mail e etc.).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ind w:left="3" w:hanging="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Justificativa para a solicitação com antecedência inferior aos 10 dias nas viagens nacionais;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(Vale registrar que as concessões de passagens e diárias devem ser encaminhadas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ao Gabinete do Vice-Reitor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, com antecedência mínima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15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para que sejam lançadas no sistema SCDP no prazo adequado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10 (dez)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de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antecedência).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/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Justificativa para a solicitação com antecedência inferior aos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15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nas viagens para o exterior;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ind w:left="3" w:hanging="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(Vale registrar que as concessões de passagens e diárias devem ser encaminhadas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ao Gabinete do Vice-Reitor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, com antecedência mínima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20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para que sejam lançadas no sistema SCDP no prazo adequado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10 (dez) dias de antecedência).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Justificativa para iniciar ou terminar a viagem em cidade diferente da cidade em que o proposto está em exercício.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Justificativa para viagens que iniciam e terminam em final de semana e feriado.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/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Quando for viagem para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colaborador eventual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é necessária a apresentação das seguintes informações: Nome completo, CPF, RG, dados bancários (banco, agência e conta corrente), e-mail e telefone.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/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Quando for viagem para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convidado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é necessária a apresentação das seguintes informações: Nome completo, CPF, e-mail e telefone.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V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pacing w:before="0" w:after="120"/>
        <w:jc w:val="center"/>
        <w:rPr/>
      </w:pPr>
      <w:r>
        <w:rPr>
          <w:rFonts w:cs="Arial" w:ascii="Arial" w:hAnsi="Arial"/>
          <w:b/>
          <w:i/>
          <w:sz w:val="22"/>
          <w:szCs w:val="22"/>
        </w:rPr>
        <w:t>CHECK LIST</w:t>
      </w:r>
      <w:r>
        <w:rPr/>
        <w:t xml:space="preserve"> PARA PRESTAÇÃO DE CONTAS</w:t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96"/>
      </w:tblGrid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Relatório de viagem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Documento comprobatório da participação no evento ou da prestação de serviço (certificado de participação, lista de presença, documento de registro de participação em reuniões e eventos).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ind w:left="3" w:hanging="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Original dos bilhetes de embarque de passagem aérea e de passagem rodoviária, bem como declaração da empresa de transporte, em caso de extravio, e check-in via internet.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Observação: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Este </w:t>
      </w:r>
      <w:r>
        <w:rPr>
          <w:rFonts w:cs="Arial" w:ascii="Arial" w:hAnsi="Arial"/>
          <w:i/>
          <w:sz w:val="22"/>
          <w:szCs w:val="22"/>
        </w:rPr>
        <w:t xml:space="preserve">check list </w:t>
      </w:r>
      <w:r>
        <w:rPr>
          <w:rFonts w:cs="Arial" w:ascii="Arial" w:hAnsi="Arial"/>
          <w:sz w:val="22"/>
          <w:szCs w:val="22"/>
        </w:rPr>
        <w:t>tem como objetivo auxiliar o preenchimento do Formulário de Requisição de Passagens e Diárias, bem como a realização da prestação de contas no Sistema de Concessão de Diárias e Passagens (SCDP)  não substituindo a necessidade de o solicitante ter  o conhecimento e de observar o que estabelece a legislação vigente, especificamente, as Portarias MEC 403/2009 e 505/2009.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Corpodetexto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VI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br/>
        <w:t>Tabela – Valor da Indenização de Diárias, em âmbito nacional, conforme o DECRETO nº 6.907/2009.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88"/>
        <w:gridCol w:w="1779"/>
        <w:gridCol w:w="1657"/>
        <w:gridCol w:w="1657"/>
        <w:gridCol w:w="1630"/>
      </w:tblGrid>
      <w:tr>
        <w:trPr>
          <w:trHeight w:val="1290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Classificação do Cargo/Emprego/Função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Deslocamentos para Brasília/Manaus/ Rio de Janeiro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Deslocamentos para Belo Horizonte/ Fortaleza/Porto Alegre/Recife/ Salvador/São Paulo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Deslocamentos para outras capitais de Estados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Demais deslocamentos</w:t>
            </w:r>
          </w:p>
        </w:tc>
      </w:tr>
      <w:tr>
        <w:trPr>
          <w:trHeight w:val="851" w:hRule="atLeast"/>
        </w:trPr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A) Ministro de Estado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551,95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458,99</w:t>
            </w:r>
          </w:p>
        </w:tc>
      </w:tr>
      <w:tr>
        <w:trPr>
          <w:trHeight w:val="851" w:hRule="atLeast"/>
        </w:trPr>
        <w:tc>
          <w:tcPr>
            <w:tcW w:w="248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B) Cargos de Natureza Especial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406,70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386,37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321,29</w:t>
            </w:r>
          </w:p>
        </w:tc>
      </w:tr>
      <w:tr>
        <w:trPr>
          <w:trHeight w:val="851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C) DAS-6; CD-1; FDS-1 e FDJ-1 do BACEN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321,10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287,30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253,50</w:t>
            </w:r>
          </w:p>
        </w:tc>
      </w:tr>
      <w:tr>
        <w:trPr>
          <w:trHeight w:val="851" w:hRule="atLeast"/>
        </w:trPr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D) DAS-5, DAS-4, DAS-3; CD-2, CD-3, CD-4; FDE-1, FDE-2; FDT-1; FCA-1, FCA-2, FCA-3; FCT1, FCT2; FCT3, GTS1; GTS2; GTS3.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267,90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253,80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211,50</w:t>
            </w:r>
          </w:p>
        </w:tc>
      </w:tr>
      <w:tr>
        <w:trPr>
          <w:trHeight w:val="851" w:hRule="atLeast"/>
        </w:trPr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E) DAS-2, DAS-1; FCT4, FCT5, FCT6, FCT7; cargos de nível superior e FCINSS.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224,20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212,40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200,60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177,00</w:t>
            </w:r>
          </w:p>
        </w:tc>
      </w:tr>
      <w:tr>
        <w:trPr>
          <w:trHeight w:val="851" w:hRule="atLeast"/>
        </w:trPr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F) FG-1, FG-2, FG-3; GR; FST-1, FST-2, FST-3 do BACEN; FDO-1, FCA-4, FCA-5 do BACEN; FCT8, FCT9, FCT10, FCT11, FCT12, FCT13, FCT14, FCT15; cargos de nível intermediário e auxiliar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224,20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212,40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200,60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177,00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A</w:t>
      </w:r>
      <w:r>
        <w:rPr>
          <w:rFonts w:cs="Arial" w:ascii="Arial" w:hAnsi="Arial"/>
          <w:b/>
          <w:sz w:val="22"/>
          <w:szCs w:val="22"/>
        </w:rPr>
        <w:t>nexo VII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Referências à legislação pertinente: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Leis: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8.112/ 1990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http://www.planalto.gov.br/ccivil_03/leis/L8112cons.htm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9.527/1997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http://www.jusbrasil.com.br/topicos/2581521/lei-n-9527-97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Decretos: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5.992/2006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http://www.planalto.gov.br/ccivil_03/_Ato2004-2006/2006/Decreto/D5992.htm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6.907/2009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http://www81.dataprev.gov.br/sislex/paginas/23/2009/6907.htm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6.789/2012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http://www.planalto.gov.br/ccivil_03/_Ato2011-2014/2012/Decreto/D7689.htm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Portarias: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403/2009 - MEC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http://portal.mec.gov.br/dmdocuments/port403.pdf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404/2009 – MEC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http://portal.mec.gov.br/dmdocuments/port404.pdf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505/2009 – MPOG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https://conlegis.planejamento.gov.br/conlegis/legislacao/atoNormativoDetalhesPub.htm?id=7449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Ofício-Circular Nº 15/2011-GAB/SPO/SE/MEC  (maio de 2011)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sectPr>
      <w:headerReference w:type="default" r:id="rId24"/>
      <w:footerReference w:type="default" r:id="rId25"/>
      <w:footnotePr>
        <w:numFmt w:val="decimal"/>
      </w:footnotePr>
      <w:type w:val="nextPage"/>
      <w:pgSz w:w="11906" w:h="16838"/>
      <w:pgMar w:left="1701" w:right="1701" w:header="567" w:top="1134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ucida Grande">
    <w:altName w:val="Arial"/>
    <w:charset w:val="00"/>
    <w:family w:val="auto"/>
    <w:pitch w:val="variable"/>
  </w:font>
  <w:font w:name="PMingLiU">
    <w:altName w:val="新細明體"/>
    <w:charset w:val="88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Caracteresdenotaderodap"/>
        </w:rPr>
        <w:footnoteRef/>
      </w:r>
      <w:r>
        <w:rPr/>
        <w:tab/>
        <w:t xml:space="preserve"> </w:t>
      </w:r>
      <w:r>
        <w:rPr>
          <w:sz w:val="20"/>
          <w:szCs w:val="20"/>
        </w:rPr>
        <w:t xml:space="preserve">Conforme previsão no Decreto 5.992/2006, os discentes não fazem jus ao recebimento de diárias. </w:t>
      </w:r>
    </w:p>
  </w:footnote>
  <w:footnote w:id="3">
    <w:p>
      <w:pPr>
        <w:pStyle w:val="Notaderodap"/>
        <w:rPr/>
      </w:pPr>
      <w:r>
        <w:rPr>
          <w:rStyle w:val="Caracteresdenotaderodap"/>
        </w:rPr>
        <w:footnoteRef/>
      </w:r>
      <w:r>
        <w:rPr/>
        <w:tab/>
        <w:t xml:space="preserve"> </w:t>
      </w:r>
      <w:r>
        <w:rPr/>
        <w:t>O prazo, mínimo, para a solicitação ser enviada ao Gabinete (vice-reitor) é de 15 dias para as viagens nacionais e 20 dias para as viagens internacionais.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>
        <w:b/>
        <w:b/>
        <w:sz w:val="22"/>
      </w:rPr>
    </w:pPr>
    <w:r>
      <w:rPr>
        <w:lang w:val="pt-BR" w:eastAsia="pt-BR"/>
      </w:rPr>
      <w:drawing>
        <wp:inline distT="0" distB="0" distL="0" distR="0">
          <wp:extent cx="723900" cy="72390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3" t="-62" r="-63" b="-6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Cabealho"/>
      <w:jc w:val="center"/>
      <w:rPr>
        <w:rFonts w:ascii="Tahoma" w:hAnsi="Tahoma" w:cs="Tahoma"/>
        <w:b/>
        <w:b/>
        <w:sz w:val="18"/>
        <w:szCs w:val="18"/>
      </w:rPr>
    </w:pPr>
    <w:r>
      <w:rPr>
        <w:rFonts w:cs="Tahoma" w:ascii="Tahoma" w:hAnsi="Tahoma"/>
        <w:b/>
        <w:sz w:val="18"/>
        <w:szCs w:val="18"/>
      </w:rPr>
      <w:t>UNIVERSIDADE FEDERAL DO VALE DO SÃO FRANCISCO</w:t>
    </w:r>
  </w:p>
  <w:p>
    <w:pPr>
      <w:pStyle w:val="Rodap"/>
      <w:jc w:val="center"/>
      <w:rPr/>
    </w:pPr>
    <w:r>
      <w:rPr>
        <w:rFonts w:cs="Tahoma" w:ascii="Tahoma" w:hAnsi="Tahoma"/>
        <w:sz w:val="18"/>
        <w:szCs w:val="18"/>
      </w:rPr>
      <w:t xml:space="preserve">Gabinete da Reitoria </w:t>
    </w:r>
  </w:p>
  <w:p>
    <w:pPr>
      <w:pStyle w:val="Rodap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>Av. José de Sá Maniçoba, s/n - Campus Universitário –  Centro –  Petrolina, PE,  CEP 56304-205</w:t>
    </w:r>
  </w:p>
  <w:p>
    <w:pPr>
      <w:pStyle w:val="Cabealho"/>
      <w:jc w:val="center"/>
      <w:rPr>
        <w:rFonts w:ascii="Tahoma" w:hAnsi="Tahoma" w:cs="Tahoma"/>
        <w:b/>
        <w:b/>
        <w:sz w:val="18"/>
        <w:szCs w:val="18"/>
      </w:rPr>
    </w:pPr>
    <w:r>
      <w:rPr>
        <w:rFonts w:cs="Tahoma" w:ascii="Tahoma" w:hAnsi="Tahoma"/>
        <w:sz w:val="18"/>
        <w:szCs w:val="18"/>
      </w:rPr>
      <w:t>Caixa Postal 252, Petrolina-PE, Tel/Fax: (87)2101-6831, www.univasf.edu.br</w:t>
    </w:r>
  </w:p>
  <w:p>
    <w:pPr>
      <w:pStyle w:val="Corpodetexto"/>
      <w:spacing w:before="0" w:after="0"/>
      <w:rPr>
        <w:rFonts w:ascii="Verdana" w:hAnsi="Verdana" w:cs="Verdana"/>
        <w:b/>
        <w:b/>
        <w:sz w:val="15"/>
        <w:szCs w:val="18"/>
      </w:rPr>
    </w:pPr>
    <w:r>
      <w:rPr>
        <w:rFonts w:cs="Verdana" w:ascii="Verdana" w:hAnsi="Verdana"/>
        <w:b/>
        <w:sz w:val="15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lang w:val="pt-BR" w:eastAsia="pt-BR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lang w:val="pt-BR" w:eastAsia="pt-BR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lang w:val="pt-BR" w:eastAsia="pt-BR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lang w:val="pt-BR" w:eastAsia="pt-BR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Calibri" w:hAnsi="Calibri" w:eastAsia="Calibri" w:cs="Calibri"/>
        <w:lang w:val="pt-BR" w:eastAsia="pt-BR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2"/>
        <w:szCs w:val="22"/>
        <w:rFonts w:ascii="Arial" w:hAnsi="Arial"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  <w:lang w:val="pt-BR" w:eastAsia="pt-BR"/>
    </w:rPr>
  </w:style>
  <w:style w:type="character" w:styleId="WW8Num8z1">
    <w:name w:val="WW8Num8z1"/>
    <w:qFormat/>
    <w:rPr>
      <w:rFonts w:ascii="Arial" w:hAnsi="Arial" w:cs="Arial"/>
      <w:lang w:val="pt-BR" w:eastAsia="pt-BR"/>
    </w:rPr>
  </w:style>
  <w:style w:type="character" w:styleId="WW8Num8z2">
    <w:name w:val="WW8Num8z2"/>
    <w:qFormat/>
    <w:rPr>
      <w:rFonts w:ascii="Arial" w:hAnsi="Arial" w:cs="Arial"/>
      <w:lang w:val="pt-BR" w:eastAsia="pt-BR"/>
    </w:rPr>
  </w:style>
  <w:style w:type="character" w:styleId="WW8Num8z3">
    <w:name w:val="WW8Num8z3"/>
    <w:qFormat/>
    <w:rPr>
      <w:rFonts w:ascii="Arial" w:hAnsi="Arial" w:cs="Arial"/>
      <w:lang w:val="pt-BR" w:eastAsia="pt-BR"/>
    </w:rPr>
  </w:style>
  <w:style w:type="character" w:styleId="WW8Num8z4">
    <w:name w:val="WW8Num8z4"/>
    <w:qFormat/>
    <w:rPr>
      <w:rFonts w:ascii="Arial" w:hAnsi="Arial" w:cs="Arial"/>
      <w:lang w:val="pt-BR" w:eastAsia="pt-BR"/>
    </w:rPr>
  </w:style>
  <w:style w:type="character" w:styleId="WW8Num8z5">
    <w:name w:val="WW8Num8z5"/>
    <w:qFormat/>
    <w:rPr>
      <w:rFonts w:ascii="Calibri" w:hAnsi="Calibri" w:eastAsia="Calibri" w:cs="Calibri"/>
      <w:lang w:val="pt-BR" w:eastAsia="pt-BR"/>
    </w:rPr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Arial" w:hAnsi="Arial" w:cs="Arial"/>
      <w:sz w:val="22"/>
      <w:szCs w:val="22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>
      <w:b/>
      <w:sz w:val="24"/>
      <w:szCs w:val="24"/>
    </w:rPr>
  </w:style>
  <w:style w:type="character" w:styleId="WW8Num14z2">
    <w:name w:val="WW8Num14z2"/>
    <w:qFormat/>
    <w:rPr/>
  </w:style>
  <w:style w:type="character" w:styleId="WW8Num15z0">
    <w:name w:val="WW8Num15z0"/>
    <w:qFormat/>
    <w:rPr>
      <w:color w:val="000000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character" w:styleId="Refdecomentrio">
    <w:name w:val="Ref. de comentário"/>
    <w:qFormat/>
    <w:rPr>
      <w:sz w:val="18"/>
      <w:szCs w:val="18"/>
    </w:rPr>
  </w:style>
  <w:style w:type="character" w:styleId="TextodecomentrioChar">
    <w:name w:val="Texto de comentário Char"/>
    <w:qFormat/>
    <w:rPr>
      <w:sz w:val="24"/>
      <w:szCs w:val="24"/>
      <w:lang w:val="pt-BR" w:bidi="ar-SA"/>
    </w:rPr>
  </w:style>
  <w:style w:type="character" w:styleId="AssuntodocomentrioChar">
    <w:name w:val="Assunto do comentário Char"/>
    <w:qFormat/>
    <w:rPr>
      <w:b/>
      <w:bCs/>
      <w:sz w:val="24"/>
      <w:szCs w:val="24"/>
      <w:lang w:val="pt-BR" w:bidi="ar-SA"/>
    </w:rPr>
  </w:style>
  <w:style w:type="character" w:styleId="TextodebaloChar">
    <w:name w:val="Texto de balão Char"/>
    <w:qFormat/>
    <w:rPr>
      <w:rFonts w:ascii="Lucida Grande;Arial" w:hAnsi="Lucida Grande;Arial" w:cs="Lucida Grande;Arial"/>
      <w:sz w:val="18"/>
      <w:szCs w:val="18"/>
      <w:lang w:val="pt-BR" w:bidi="ar-SA"/>
    </w:rPr>
  </w:style>
  <w:style w:type="character" w:styleId="CabealhoChar">
    <w:name w:val="Cabeçalho Char"/>
    <w:qFormat/>
    <w:rPr>
      <w:sz w:val="24"/>
      <w:szCs w:val="24"/>
      <w:lang w:val="pt-BR" w:bidi="ar-SA"/>
    </w:rPr>
  </w:style>
  <w:style w:type="character" w:styleId="RodapChar">
    <w:name w:val="Rodapé Char"/>
    <w:qFormat/>
    <w:rPr>
      <w:sz w:val="24"/>
      <w:szCs w:val="24"/>
      <w:lang w:val="pt-BR" w:bidi="ar-SA"/>
    </w:rPr>
  </w:style>
  <w:style w:type="character" w:styleId="SansinterligneCar">
    <w:name w:val="Sans interligne Car"/>
    <w:qFormat/>
    <w:rPr>
      <w:rFonts w:ascii="PMingLiU;新細明體" w:hAnsi="PMingLiU;新細明體" w:eastAsia="MS Mincho;ＭＳ 明朝" w:cs="PMingLiU;新細明體"/>
      <w:sz w:val="22"/>
      <w:szCs w:val="22"/>
      <w:lang w:val="fr-FR" w:bidi="ar-SA"/>
    </w:rPr>
  </w:style>
  <w:style w:type="character" w:styleId="TextodenotaderodapChar">
    <w:name w:val="Texto de nota de rodapé Char"/>
    <w:basedOn w:val="Fontepargpadro"/>
    <w:qFormat/>
    <w:rPr>
      <w:lang w:val="pt-BR" w:bidi="ar-SA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Txtp">
    <w:name w:val="txtp"/>
    <w:basedOn w:val="Fontepargpadro"/>
    <w:qFormat/>
    <w:rPr/>
  </w:style>
  <w:style w:type="character" w:styleId="CorpodetextoChar">
    <w:name w:val="Corpo de texto Char"/>
    <w:qFormat/>
    <w:rPr>
      <w:sz w:val="24"/>
      <w:szCs w:val="24"/>
      <w:lang w:val="pt-BR" w:bidi="ar-SA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rPr/>
  </w:style>
  <w:style w:type="character" w:styleId="Nfaseforte">
    <w:name w:val="Ênfase forte"/>
    <w:basedOn w:val="Fontepargpadro"/>
    <w:qFormat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autoSpaceDE w:val="false"/>
    </w:pPr>
    <w:rPr>
      <w:rFonts w:ascii="Arial" w:hAnsi="Arial" w:eastAsia="Times New Roman" w:cs="Arial"/>
      <w:color w:val="000000"/>
      <w:sz w:val="24"/>
      <w:szCs w:val="24"/>
      <w:lang w:val="pt-BR" w:bidi="ar-SA" w:eastAsia="zh-CN"/>
    </w:rPr>
  </w:style>
  <w:style w:type="paragraph" w:styleId="Textodecomentrio">
    <w:name w:val="Texto de comentário"/>
    <w:basedOn w:val="Normal"/>
    <w:qFormat/>
    <w:pPr/>
    <w:rPr/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Lucida Grande;Arial" w:hAnsi="Lucida Grande;Arial" w:cs="Lucida Grande;Arial"/>
      <w:sz w:val="18"/>
      <w:szCs w:val="18"/>
    </w:rPr>
  </w:style>
  <w:style w:type="paragraph" w:styleId="Cabealho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ansinterligne1">
    <w:name w:val="Sans interligne1"/>
    <w:qFormat/>
    <w:pPr>
      <w:widowControl/>
    </w:pPr>
    <w:rPr>
      <w:rFonts w:ascii="PMingLiU;新細明體" w:hAnsi="PMingLiU;新細明體" w:eastAsia="MS Mincho;ＭＳ 明朝" w:cs="PMingLiU;新細明體"/>
      <w:color w:val="auto"/>
      <w:sz w:val="22"/>
      <w:szCs w:val="22"/>
      <w:lang w:val="fr-FR" w:bidi="ar-SA" w:eastAsia="zh-CN"/>
    </w:rPr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Paragraphedeliste">
    <w:name w:val="Paragraphe de liste"/>
    <w:basedOn w:val="Normal"/>
    <w:qFormat/>
    <w:pPr>
      <w:spacing w:before="0" w:after="0"/>
      <w:ind w:left="720" w:hanging="0"/>
      <w:contextualSpacing/>
      <w:jc w:val="both"/>
    </w:pPr>
    <w:rPr>
      <w:rFonts w:ascii="Calibri" w:hAnsi="Calibri" w:eastAsia="Calibri" w:cs="Calibri"/>
      <w:sz w:val="22"/>
      <w:szCs w:val="22"/>
    </w:rPr>
  </w:style>
  <w:style w:type="paragraph" w:styleId="Legenda1">
    <w:name w:val="Legenda1"/>
    <w:basedOn w:val="Normal"/>
    <w:qFormat/>
    <w:pPr>
      <w:widowControl w:val="false"/>
      <w:suppressLineNumbers/>
      <w:suppressAutoHyphens w:val="true"/>
      <w:spacing w:before="120" w:after="120"/>
    </w:pPr>
    <w:rPr>
      <w:rFonts w:eastAsia="Arial Unicode MS" w:cs="Tahoma"/>
      <w:i/>
      <w:iCs/>
      <w:kern w:val="2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notes" Target="footnotes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microsoft.com/office/2006/relationships/vbaProject" Target="vbaProject.bin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LibreOffice/6.0.7.3$Windows_X86_64 LibreOffice_project/dc89aa7a9eabfd848af146d5086077aeed2ae4a5</Application>
  <Pages>20</Pages>
  <Words>3996</Words>
  <Characters>22557</Characters>
  <CharactersWithSpaces>26809</CharactersWithSpaces>
  <Paragraphs>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2020-06-25T14:36:00Z</dcterms:created>
  <dc:creator/>
  <dc:description/>
  <dc:language>pt-BR</dc:language>
  <cp:lastModifiedBy/>
  <cp:lastPrinted>2012-09-28T10:46:00Z</cp:lastPrinted>
  <dcterms:modified xsi:type="dcterms:W3CDTF">2020-06-25T14:55:37Z</dcterms:modified>
  <cp:revision>4</cp:revision>
  <dc:subject/>
  <dc:title>Projeto para implantação de Instrução Normativa para disciplinar os procedimentos para solicitação de concessão de diárias e passagens</dc:title>
</cp:coreProperties>
</file>