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jpeg" ContentType="image/jpeg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tex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  <w:bookmarkStart w:id="0" w:name="_GoBack"/>
      <w:bookmarkStart w:id="1" w:name="_GoBack"/>
      <w:bookmarkEnd w:id="1"/>
    </w:p>
    <w:p>
      <w:pPr>
        <w:pStyle w:val="Corpodetex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orpodetex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orpodetexto"/>
        <w:spacing w:before="9" w:after="0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</w:r>
    </w:p>
    <w:p>
      <w:pPr>
        <w:pStyle w:val="Ttulo11"/>
        <w:ind w:left="1858" w:right="1965" w:hanging="0"/>
        <w:rPr/>
      </w:pPr>
      <w:r>
        <w:rPr/>
        <w:t>INSTRUÇÃO NORMATIVA Nº 05, DE 17 DE MARÇO DE 2020.</w:t>
      </w:r>
    </w:p>
    <w:p>
      <w:pPr>
        <w:pStyle w:val="Corpodetexto"/>
        <w:rPr>
          <w:b/>
          <w:b/>
        </w:rPr>
      </w:pPr>
      <w:r>
        <w:rPr>
          <w:b/>
        </w:rPr>
      </w:r>
    </w:p>
    <w:p>
      <w:pPr>
        <w:pStyle w:val="Corpodetexto"/>
        <w:spacing w:before="12" w:after="0"/>
        <w:rPr>
          <w:b/>
          <w:b/>
          <w:sz w:val="21"/>
        </w:rPr>
      </w:pPr>
      <w:r>
        <w:rPr>
          <w:b/>
          <w:sz w:val="21"/>
        </w:rPr>
      </w:r>
    </w:p>
    <w:p>
      <w:pPr>
        <w:pStyle w:val="Normal"/>
        <w:spacing w:lineRule="auto" w:line="235"/>
        <w:ind w:left="4537" w:right="108" w:hanging="0"/>
        <w:jc w:val="both"/>
        <w:rPr>
          <w:sz w:val="20"/>
        </w:rPr>
      </w:pPr>
      <w:r>
        <w:rPr>
          <w:sz w:val="20"/>
        </w:rPr>
        <w:t>Estabelece normas e orientações para funcionamento das atividades acadêmicas e administrativas da Univasf frente à contenção da disseminação do coronavírus (COVID-19).</w:t>
      </w:r>
    </w:p>
    <w:p>
      <w:pPr>
        <w:pStyle w:val="Corpodetexto"/>
        <w:rPr>
          <w:sz w:val="20"/>
        </w:rPr>
      </w:pPr>
      <w:r>
        <w:rPr>
          <w:sz w:val="20"/>
        </w:rPr>
      </w:r>
    </w:p>
    <w:p>
      <w:pPr>
        <w:pStyle w:val="Corpodetexto"/>
        <w:spacing w:before="7" w:after="0"/>
        <w:rPr>
          <w:sz w:val="28"/>
        </w:rPr>
      </w:pPr>
      <w:r>
        <w:rPr>
          <w:sz w:val="28"/>
        </w:rPr>
      </w:r>
    </w:p>
    <w:p>
      <w:pPr>
        <w:pStyle w:val="Corpodetexto"/>
        <w:ind w:left="118" w:right="103" w:firstLine="1132"/>
        <w:jc w:val="both"/>
        <w:rPr/>
      </w:pPr>
      <w:r>
        <w:rPr/>
        <w:t>O Reitor da Universidade Federal do Vale do São Francisco, no uso de suas atribuições conferidas pelo Decreto de 28 de março de 2016, publicado no Diário Oficial da União n°. 59, de 29 de março de 2016, considerando o agravamento gradativo do cenário nacional e local acerca da COVID-19; considerando a Instrução Normativa nº 21/2020 do Ministério da Economia de 16/03/2020 e considerando ainda os Decretos de Estado de Emergência em Juazeiro/BA (Decreto nº 241/2020 de 17/03/2020) e em Petrolina/PE (Decreto nº 012/2020, 16/03/2020);</w:t>
      </w:r>
    </w:p>
    <w:p>
      <w:pPr>
        <w:pStyle w:val="Corpodetexto"/>
        <w:rPr/>
      </w:pPr>
      <w:r>
        <w:rPr/>
      </w:r>
    </w:p>
    <w:p>
      <w:pPr>
        <w:pStyle w:val="Corpodetexto"/>
        <w:spacing w:before="11" w:after="0"/>
        <w:rPr>
          <w:sz w:val="23"/>
        </w:rPr>
      </w:pPr>
      <w:r>
        <w:rPr>
          <w:sz w:val="23"/>
        </w:rPr>
      </w:r>
    </w:p>
    <w:p>
      <w:pPr>
        <w:pStyle w:val="Ttulo11"/>
        <w:spacing w:before="1" w:after="0"/>
        <w:rPr/>
      </w:pPr>
      <w:r>
        <w:rPr/>
        <w:t>RESOLVE:</w:t>
      </w:r>
    </w:p>
    <w:p>
      <w:pPr>
        <w:pStyle w:val="Corpodetexto"/>
        <w:rPr>
          <w:b/>
          <w:b/>
        </w:rPr>
      </w:pPr>
      <w:r>
        <w:rPr>
          <w:b/>
        </w:rPr>
      </w:r>
    </w:p>
    <w:p>
      <w:pPr>
        <w:pStyle w:val="Corpodetexto"/>
        <w:spacing w:before="2" w:after="0"/>
        <w:rPr>
          <w:b/>
          <w:b/>
          <w:sz w:val="22"/>
        </w:rPr>
      </w:pPr>
      <w:r>
        <w:rPr>
          <w:b/>
          <w:sz w:val="22"/>
        </w:rPr>
      </w:r>
    </w:p>
    <w:p>
      <w:pPr>
        <w:pStyle w:val="Corpodetexto"/>
        <w:ind w:left="118" w:right="113" w:hanging="0"/>
        <w:jc w:val="both"/>
        <w:rPr/>
      </w:pPr>
      <w:r>
        <w:rPr>
          <w:b/>
        </w:rPr>
        <w:t xml:space="preserve">Art. 1º </w:t>
      </w:r>
      <w:r>
        <w:rPr/>
        <w:t>Os trabalhos administrativos na Univasf serão realizados, na sua totalidade, remotamente por todos os servidores, a partir do dia 19 de março de 2020, exceto as atividades essenciais que exijam a presença do servidor, por no máximo 04 (quatro) horas presenciais diárias, a serem definidas pelas chefias superiores;</w:t>
      </w:r>
    </w:p>
    <w:p>
      <w:pPr>
        <w:pStyle w:val="Corpodetexto"/>
        <w:spacing w:before="2" w:after="0"/>
        <w:rPr/>
      </w:pPr>
      <w:r>
        <w:rPr/>
      </w:r>
    </w:p>
    <w:p>
      <w:pPr>
        <w:pStyle w:val="ListParagraph"/>
        <w:numPr>
          <w:ilvl w:val="0"/>
          <w:numId w:val="1"/>
        </w:numPr>
        <w:tabs>
          <w:tab w:val="left" w:pos="291" w:leader="none"/>
        </w:tabs>
        <w:ind w:left="118" w:right="114" w:hanging="0"/>
        <w:jc w:val="both"/>
        <w:rPr>
          <w:sz w:val="24"/>
        </w:rPr>
      </w:pPr>
      <w:r>
        <w:rPr>
          <w:sz w:val="24"/>
          <w:szCs w:val="24"/>
        </w:rPr>
        <w:t>- As chefias superiores terão até o dia 19 de março para definir quais atividades exigem efetivamente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presença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servidor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Univasf,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ressalvados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os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servidores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que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estão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enquadrados no Art. 4º B e 6º B da Instrução Normativa nº 21/2020 do Ministério da Economia por medidas preventivas e grupos de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risco.</w:t>
      </w:r>
    </w:p>
    <w:p>
      <w:pPr>
        <w:pStyle w:val="Corpodetexto"/>
        <w:spacing w:before="1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0"/>
          <w:numId w:val="1"/>
        </w:numPr>
        <w:tabs>
          <w:tab w:val="left" w:pos="289" w:leader="none"/>
        </w:tabs>
        <w:ind w:left="118" w:right="113" w:hanging="0"/>
        <w:jc w:val="both"/>
        <w:rPr>
          <w:sz w:val="24"/>
          <w:szCs w:val="24"/>
        </w:rPr>
      </w:pPr>
      <w:r>
        <w:rPr>
          <w:strike/>
          <w:sz w:val="24"/>
          <w:szCs w:val="24"/>
        </w:rPr>
        <w:t>-</w:t>
      </w:r>
      <w:r>
        <w:rPr>
          <w:strike/>
          <w:spacing w:val="-8"/>
          <w:sz w:val="24"/>
          <w:szCs w:val="24"/>
        </w:rPr>
        <w:t xml:space="preserve"> </w:t>
      </w:r>
      <w:r>
        <w:rPr>
          <w:strike/>
          <w:sz w:val="24"/>
          <w:szCs w:val="24"/>
        </w:rPr>
        <w:t>As</w:t>
      </w:r>
      <w:r>
        <w:rPr>
          <w:strike/>
          <w:spacing w:val="-6"/>
          <w:sz w:val="24"/>
          <w:szCs w:val="24"/>
        </w:rPr>
        <w:t xml:space="preserve"> </w:t>
      </w:r>
      <w:r>
        <w:rPr>
          <w:strike/>
          <w:sz w:val="24"/>
          <w:szCs w:val="24"/>
        </w:rPr>
        <w:t>medidas</w:t>
      </w:r>
      <w:r>
        <w:rPr>
          <w:strike/>
          <w:spacing w:val="-9"/>
          <w:sz w:val="24"/>
          <w:szCs w:val="24"/>
        </w:rPr>
        <w:t xml:space="preserve"> </w:t>
      </w:r>
      <w:r>
        <w:rPr>
          <w:strike/>
          <w:sz w:val="24"/>
          <w:szCs w:val="24"/>
        </w:rPr>
        <w:t>que</w:t>
      </w:r>
      <w:r>
        <w:rPr>
          <w:strike/>
          <w:spacing w:val="-8"/>
          <w:sz w:val="24"/>
          <w:szCs w:val="24"/>
        </w:rPr>
        <w:t xml:space="preserve"> </w:t>
      </w:r>
      <w:r>
        <w:rPr>
          <w:strike/>
          <w:sz w:val="24"/>
          <w:szCs w:val="24"/>
        </w:rPr>
        <w:t>tratam</w:t>
      </w:r>
      <w:r>
        <w:rPr>
          <w:strike/>
          <w:spacing w:val="-5"/>
          <w:sz w:val="24"/>
          <w:szCs w:val="24"/>
        </w:rPr>
        <w:t xml:space="preserve"> </w:t>
      </w:r>
      <w:r>
        <w:rPr>
          <w:strike/>
          <w:sz w:val="24"/>
          <w:szCs w:val="24"/>
        </w:rPr>
        <w:t>o</w:t>
      </w:r>
      <w:r>
        <w:rPr>
          <w:strike/>
          <w:spacing w:val="-8"/>
          <w:sz w:val="24"/>
          <w:szCs w:val="24"/>
        </w:rPr>
        <w:t xml:space="preserve"> </w:t>
      </w:r>
      <w:r>
        <w:rPr>
          <w:strike/>
          <w:sz w:val="24"/>
          <w:szCs w:val="24"/>
        </w:rPr>
        <w:t>caput</w:t>
      </w:r>
      <w:r>
        <w:rPr>
          <w:strike/>
          <w:spacing w:val="-6"/>
          <w:sz w:val="24"/>
          <w:szCs w:val="24"/>
        </w:rPr>
        <w:t xml:space="preserve"> </w:t>
      </w:r>
      <w:r>
        <w:rPr>
          <w:strike/>
          <w:sz w:val="24"/>
          <w:szCs w:val="24"/>
        </w:rPr>
        <w:t>não</w:t>
      </w:r>
      <w:r>
        <w:rPr>
          <w:strike/>
          <w:spacing w:val="-6"/>
          <w:sz w:val="24"/>
          <w:szCs w:val="24"/>
        </w:rPr>
        <w:t xml:space="preserve"> </w:t>
      </w:r>
      <w:r>
        <w:rPr>
          <w:strike/>
          <w:sz w:val="24"/>
          <w:szCs w:val="24"/>
        </w:rPr>
        <w:t>se</w:t>
      </w:r>
      <w:r>
        <w:rPr>
          <w:strike/>
          <w:spacing w:val="-9"/>
          <w:sz w:val="24"/>
          <w:szCs w:val="24"/>
        </w:rPr>
        <w:t xml:space="preserve"> </w:t>
      </w:r>
      <w:r>
        <w:rPr>
          <w:strike/>
          <w:sz w:val="24"/>
          <w:szCs w:val="24"/>
        </w:rPr>
        <w:t>aplicam</w:t>
      </w:r>
      <w:r>
        <w:rPr>
          <w:strike/>
          <w:spacing w:val="-7"/>
          <w:sz w:val="24"/>
          <w:szCs w:val="24"/>
        </w:rPr>
        <w:t xml:space="preserve"> </w:t>
      </w:r>
      <w:r>
        <w:rPr>
          <w:strike/>
          <w:sz w:val="24"/>
          <w:szCs w:val="24"/>
        </w:rPr>
        <w:t>aos</w:t>
      </w:r>
      <w:r>
        <w:rPr>
          <w:strike/>
          <w:spacing w:val="-9"/>
          <w:sz w:val="24"/>
          <w:szCs w:val="24"/>
        </w:rPr>
        <w:t xml:space="preserve"> </w:t>
      </w:r>
      <w:r>
        <w:rPr>
          <w:strike/>
          <w:sz w:val="24"/>
          <w:szCs w:val="24"/>
        </w:rPr>
        <w:t>estágios</w:t>
      </w:r>
      <w:r>
        <w:rPr>
          <w:strike/>
          <w:spacing w:val="-4"/>
          <w:sz w:val="24"/>
          <w:szCs w:val="24"/>
        </w:rPr>
        <w:t xml:space="preserve"> </w:t>
      </w:r>
      <w:r>
        <w:rPr>
          <w:strike/>
          <w:sz w:val="24"/>
          <w:szCs w:val="24"/>
        </w:rPr>
        <w:t>(obrigatórios</w:t>
      </w:r>
      <w:r>
        <w:rPr>
          <w:strike/>
          <w:spacing w:val="-7"/>
          <w:sz w:val="24"/>
          <w:szCs w:val="24"/>
        </w:rPr>
        <w:t xml:space="preserve"> </w:t>
      </w:r>
      <w:r>
        <w:rPr>
          <w:strike/>
          <w:sz w:val="24"/>
          <w:szCs w:val="24"/>
        </w:rPr>
        <w:t>e</w:t>
      </w:r>
      <w:r>
        <w:rPr>
          <w:strike/>
          <w:spacing w:val="-7"/>
          <w:sz w:val="24"/>
          <w:szCs w:val="24"/>
        </w:rPr>
        <w:t xml:space="preserve"> </w:t>
      </w:r>
      <w:r>
        <w:rPr>
          <w:strike/>
          <w:sz w:val="24"/>
          <w:szCs w:val="24"/>
        </w:rPr>
        <w:t>não</w:t>
      </w:r>
      <w:r>
        <w:rPr>
          <w:strike/>
          <w:spacing w:val="-8"/>
          <w:sz w:val="24"/>
          <w:szCs w:val="24"/>
        </w:rPr>
        <w:t xml:space="preserve"> </w:t>
      </w:r>
      <w:r>
        <w:rPr>
          <w:strike/>
          <w:sz w:val="24"/>
          <w:szCs w:val="24"/>
        </w:rPr>
        <w:t>obrigatórios)</w:t>
      </w:r>
      <w:r>
        <w:rPr>
          <w:strike/>
          <w:spacing w:val="-10"/>
          <w:sz w:val="24"/>
          <w:szCs w:val="24"/>
        </w:rPr>
        <w:t xml:space="preserve"> </w:t>
      </w:r>
      <w:r>
        <w:rPr>
          <w:strike/>
          <w:sz w:val="24"/>
          <w:szCs w:val="24"/>
        </w:rPr>
        <w:t>da área de saúde, residência médica e</w:t>
      </w:r>
      <w:r>
        <w:rPr>
          <w:strike/>
          <w:spacing w:val="-4"/>
          <w:sz w:val="24"/>
          <w:szCs w:val="24"/>
        </w:rPr>
        <w:t xml:space="preserve"> </w:t>
      </w:r>
      <w:r>
        <w:rPr>
          <w:strike/>
          <w:sz w:val="24"/>
          <w:szCs w:val="24"/>
        </w:rPr>
        <w:t>multiprofissional.</w:t>
      </w:r>
      <w:r>
        <w:rPr>
          <w:sz w:val="24"/>
          <w:szCs w:val="24"/>
        </w:rPr>
        <w:t xml:space="preserve"> </w:t>
      </w:r>
    </w:p>
    <w:p>
      <w:pPr>
        <w:pStyle w:val="ListParagraph"/>
        <w:numPr>
          <w:ilvl w:val="0"/>
          <w:numId w:val="0"/>
        </w:numPr>
        <w:tabs>
          <w:tab w:val="left" w:pos="289" w:leader="none"/>
        </w:tabs>
        <w:ind w:left="236" w:right="114" w:hanging="0"/>
        <w:jc w:val="both"/>
        <w:rPr>
          <w:rFonts w:ascii="Calibri" w:hAnsi="Calibri" w:eastAsia="Calibri" w:cs="Calibri"/>
          <w:sz w:val="24"/>
          <w:szCs w:val="24"/>
          <w:lang w:val="pt-PT"/>
        </w:rPr>
      </w:pPr>
      <w:r>
        <w:rPr>
          <w:rFonts w:eastAsia="Calibri" w:cs="Calibri"/>
          <w:color w:val="000000"/>
          <w:sz w:val="24"/>
          <w:szCs w:val="24"/>
          <w:lang w:val="pt-PT"/>
        </w:rPr>
        <w:t>II - As medidas que tratam o caput não se aplicam à residência médica e multiprofissional.(Redação dada pela IN 06/2020 de 18.03.2020)</w:t>
      </w:r>
      <w:r>
        <w:rPr>
          <w:rFonts w:eastAsia="Calibri" w:cs="Calibri"/>
          <w:color w:val="0070C0"/>
          <w:sz w:val="24"/>
          <w:szCs w:val="24"/>
          <w:lang w:val="pt-PT"/>
        </w:rPr>
        <w:t xml:space="preserve"> </w:t>
      </w:r>
    </w:p>
    <w:p>
      <w:pPr>
        <w:pStyle w:val="Corpodetexto"/>
        <w:spacing w:before="2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0"/>
          <w:numId w:val="1"/>
        </w:numPr>
        <w:tabs>
          <w:tab w:val="left" w:pos="368" w:leader="none"/>
        </w:tabs>
        <w:ind w:left="118" w:right="111" w:hanging="0"/>
        <w:jc w:val="both"/>
        <w:rPr>
          <w:sz w:val="24"/>
        </w:rPr>
      </w:pPr>
      <w:r>
        <w:rPr>
          <w:sz w:val="24"/>
          <w:szCs w:val="24"/>
        </w:rPr>
        <w:t xml:space="preserve">– </w:t>
      </w:r>
      <w:r>
        <w:rPr>
          <w:sz w:val="24"/>
          <w:szCs w:val="24"/>
        </w:rPr>
        <w:t>Serão mantidas as atividades de saúde, segurança e aquelas consideradas essenciais, com a devida avaliação pela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instituição;</w:t>
      </w:r>
    </w:p>
    <w:p>
      <w:pPr>
        <w:pStyle w:val="Corpodetexto"/>
        <w:spacing w:before="3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0"/>
          <w:numId w:val="1"/>
        </w:numPr>
        <w:tabs>
          <w:tab w:val="left" w:pos="366" w:leader="none"/>
        </w:tabs>
        <w:ind w:left="365" w:right="0" w:hanging="248"/>
        <w:jc w:val="both"/>
        <w:rPr>
          <w:sz w:val="24"/>
        </w:rPr>
      </w:pPr>
      <w:r>
        <w:rPr>
          <w:sz w:val="24"/>
          <w:szCs w:val="24"/>
        </w:rPr>
        <w:t>–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Os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Serviços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dos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Restaurantes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Universitários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também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serão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suspensos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partir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19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março.</w:t>
      </w:r>
    </w:p>
    <w:p>
      <w:pPr>
        <w:pStyle w:val="Corpodetexto"/>
        <w:spacing w:before="2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0"/>
          <w:numId w:val="1"/>
        </w:numPr>
        <w:tabs>
          <w:tab w:val="left" w:pos="315" w:leader="none"/>
        </w:tabs>
        <w:ind w:left="118" w:right="122" w:hanging="0"/>
        <w:jc w:val="both"/>
        <w:rPr>
          <w:sz w:val="24"/>
        </w:rPr>
      </w:pPr>
      <w:r>
        <w:rPr>
          <w:sz w:val="24"/>
          <w:szCs w:val="24"/>
        </w:rPr>
        <w:t>- O transporte estudantil terá sua rota de recesso alterada a partir de 19/03 e publicada no site da PROAE.</w:t>
      </w:r>
    </w:p>
    <w:p>
      <w:pPr>
        <w:pStyle w:val="Corpodetexto"/>
        <w:spacing w:before="2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sectPr>
          <w:headerReference w:type="default" r:id="rId2"/>
          <w:type w:val="nextPage"/>
          <w:pgSz w:w="11920" w:h="16850"/>
          <w:pgMar w:left="1260" w:right="900" w:header="502" w:top="2040" w:footer="0" w:bottom="280" w:gutter="0"/>
          <w:pgNumType w:fmt="decimal"/>
          <w:formProt w:val="false"/>
          <w:textDirection w:val="lrTb"/>
          <w:docGrid w:type="default" w:linePitch="100" w:charSpace="0"/>
        </w:sectPr>
        <w:pStyle w:val="ListParagraph"/>
        <w:numPr>
          <w:ilvl w:val="0"/>
          <w:numId w:val="1"/>
        </w:numPr>
        <w:tabs>
          <w:tab w:val="left" w:pos="428" w:leader="none"/>
        </w:tabs>
        <w:spacing w:lineRule="auto" w:line="240"/>
        <w:ind w:left="118" w:right="114" w:hanging="0"/>
        <w:jc w:val="both"/>
        <w:rPr>
          <w:strike/>
          <w:sz w:val="24"/>
        </w:rPr>
      </w:pPr>
      <w:r>
        <w:rPr>
          <w:strike/>
          <w:sz w:val="24"/>
          <w:szCs w:val="24"/>
        </w:rPr>
        <w:t>- Os serviços decorrentes de terceirização serão analisados de forma especifica junto às empresas</w:t>
      </w:r>
      <w:r>
        <w:rPr>
          <w:strike/>
          <w:spacing w:val="-6"/>
          <w:sz w:val="24"/>
          <w:szCs w:val="24"/>
        </w:rPr>
        <w:t xml:space="preserve"> </w:t>
      </w:r>
      <w:r>
        <w:rPr>
          <w:strike/>
          <w:sz w:val="24"/>
          <w:szCs w:val="24"/>
        </w:rPr>
        <w:t>contratadas</w:t>
      </w:r>
      <w:r>
        <w:rPr>
          <w:strike/>
          <w:spacing w:val="-5"/>
          <w:sz w:val="24"/>
          <w:szCs w:val="24"/>
        </w:rPr>
        <w:t xml:space="preserve"> </w:t>
      </w:r>
      <w:r>
        <w:rPr>
          <w:strike/>
          <w:sz w:val="24"/>
          <w:szCs w:val="24"/>
        </w:rPr>
        <w:t>e</w:t>
      </w:r>
      <w:r>
        <w:rPr>
          <w:strike/>
          <w:spacing w:val="-7"/>
          <w:sz w:val="24"/>
          <w:szCs w:val="24"/>
        </w:rPr>
        <w:t xml:space="preserve"> </w:t>
      </w:r>
      <w:r>
        <w:rPr>
          <w:strike/>
          <w:sz w:val="24"/>
          <w:szCs w:val="24"/>
        </w:rPr>
        <w:t>a</w:t>
      </w:r>
      <w:r>
        <w:rPr>
          <w:strike/>
          <w:spacing w:val="-4"/>
          <w:sz w:val="24"/>
          <w:szCs w:val="24"/>
        </w:rPr>
        <w:t xml:space="preserve"> </w:t>
      </w:r>
      <w:r>
        <w:rPr>
          <w:strike/>
          <w:sz w:val="24"/>
          <w:szCs w:val="24"/>
        </w:rPr>
        <w:t>Univasf</w:t>
      </w:r>
      <w:r>
        <w:rPr>
          <w:strike/>
          <w:spacing w:val="-3"/>
          <w:sz w:val="24"/>
          <w:szCs w:val="24"/>
        </w:rPr>
        <w:t xml:space="preserve"> </w:t>
      </w:r>
      <w:r>
        <w:rPr>
          <w:strike/>
          <w:sz w:val="24"/>
          <w:szCs w:val="24"/>
        </w:rPr>
        <w:t>com</w:t>
      </w:r>
      <w:r>
        <w:rPr>
          <w:strike/>
          <w:spacing w:val="-4"/>
          <w:sz w:val="24"/>
          <w:szCs w:val="24"/>
        </w:rPr>
        <w:t xml:space="preserve"> </w:t>
      </w:r>
      <w:r>
        <w:rPr>
          <w:strike/>
          <w:sz w:val="24"/>
          <w:szCs w:val="24"/>
        </w:rPr>
        <w:t>as</w:t>
      </w:r>
      <w:r>
        <w:rPr>
          <w:strike/>
          <w:spacing w:val="-9"/>
          <w:sz w:val="24"/>
          <w:szCs w:val="24"/>
        </w:rPr>
        <w:t xml:space="preserve"> </w:t>
      </w:r>
      <w:r>
        <w:rPr>
          <w:strike/>
          <w:sz w:val="24"/>
          <w:szCs w:val="24"/>
        </w:rPr>
        <w:t>devidas</w:t>
      </w:r>
      <w:r>
        <w:rPr>
          <w:strike/>
          <w:spacing w:val="-6"/>
          <w:sz w:val="24"/>
          <w:szCs w:val="24"/>
        </w:rPr>
        <w:t xml:space="preserve"> </w:t>
      </w:r>
      <w:r>
        <w:rPr>
          <w:strike/>
          <w:sz w:val="24"/>
          <w:szCs w:val="24"/>
        </w:rPr>
        <w:t>comunicações</w:t>
      </w:r>
      <w:r>
        <w:rPr>
          <w:strike/>
          <w:spacing w:val="-5"/>
          <w:sz w:val="24"/>
          <w:szCs w:val="24"/>
        </w:rPr>
        <w:t xml:space="preserve"> </w:t>
      </w:r>
      <w:r>
        <w:rPr>
          <w:strike/>
          <w:sz w:val="24"/>
          <w:szCs w:val="24"/>
        </w:rPr>
        <w:t>aos</w:t>
      </w:r>
      <w:r>
        <w:rPr>
          <w:strike/>
          <w:spacing w:val="-7"/>
          <w:sz w:val="24"/>
          <w:szCs w:val="24"/>
        </w:rPr>
        <w:t xml:space="preserve"> </w:t>
      </w:r>
      <w:r>
        <w:rPr>
          <w:strike/>
          <w:sz w:val="24"/>
          <w:szCs w:val="24"/>
        </w:rPr>
        <w:t>trabalhadores</w:t>
      </w:r>
      <w:r>
        <w:rPr>
          <w:strike/>
          <w:spacing w:val="-3"/>
          <w:sz w:val="24"/>
          <w:szCs w:val="24"/>
        </w:rPr>
        <w:t xml:space="preserve"> </w:t>
      </w:r>
      <w:r>
        <w:rPr>
          <w:strike/>
          <w:sz w:val="24"/>
          <w:szCs w:val="24"/>
        </w:rPr>
        <w:t>até</w:t>
      </w:r>
      <w:r>
        <w:rPr>
          <w:strike/>
          <w:spacing w:val="-5"/>
          <w:sz w:val="24"/>
          <w:szCs w:val="24"/>
        </w:rPr>
        <w:t xml:space="preserve"> </w:t>
      </w:r>
      <w:r>
        <w:rPr>
          <w:strike/>
          <w:sz w:val="24"/>
          <w:szCs w:val="24"/>
        </w:rPr>
        <w:t>o</w:t>
      </w:r>
      <w:r>
        <w:rPr>
          <w:strike/>
          <w:spacing w:val="-8"/>
          <w:sz w:val="24"/>
          <w:szCs w:val="24"/>
        </w:rPr>
        <w:t xml:space="preserve"> </w:t>
      </w:r>
      <w:r>
        <w:rPr>
          <w:strike/>
          <w:sz w:val="24"/>
          <w:szCs w:val="24"/>
        </w:rPr>
        <w:t>dia</w:t>
      </w:r>
      <w:r>
        <w:rPr>
          <w:strike/>
          <w:spacing w:val="-5"/>
          <w:sz w:val="24"/>
          <w:szCs w:val="24"/>
        </w:rPr>
        <w:t xml:space="preserve"> </w:t>
      </w:r>
      <w:r>
        <w:rPr>
          <w:strike/>
          <w:sz w:val="24"/>
          <w:szCs w:val="24"/>
        </w:rPr>
        <w:t>20</w:t>
      </w:r>
      <w:r>
        <w:rPr>
          <w:strike/>
          <w:spacing w:val="-4"/>
          <w:sz w:val="24"/>
          <w:szCs w:val="24"/>
        </w:rPr>
        <w:t xml:space="preserve"> </w:t>
      </w:r>
      <w:r>
        <w:rPr>
          <w:strike/>
          <w:sz w:val="24"/>
          <w:szCs w:val="24"/>
        </w:rPr>
        <w:t>de</w:t>
      </w:r>
    </w:p>
    <w:p>
      <w:pPr>
        <w:pStyle w:val="Corpodetexto"/>
        <w:rPr>
          <w:strike/>
          <w:sz w:val="24"/>
          <w:szCs w:val="24"/>
        </w:rPr>
      </w:pPr>
      <w:r>
        <w:rPr>
          <w:strike/>
          <w:sz w:val="24"/>
          <w:szCs w:val="24"/>
        </w:rPr>
      </w:r>
    </w:p>
    <w:p>
      <w:pPr>
        <w:pStyle w:val="Corpodetexto"/>
        <w:spacing w:before="6" w:after="0"/>
        <w:rPr>
          <w:strike/>
          <w:sz w:val="24"/>
          <w:szCs w:val="24"/>
        </w:rPr>
      </w:pPr>
      <w:r>
        <w:rPr>
          <w:strike/>
          <w:sz w:val="24"/>
          <w:szCs w:val="24"/>
        </w:rPr>
      </w:r>
    </w:p>
    <w:p>
      <w:pPr>
        <w:pStyle w:val="Corpodetexto"/>
        <w:spacing w:before="51" w:after="0"/>
        <w:ind w:left="118" w:hanging="0"/>
        <w:jc w:val="both"/>
        <w:rPr>
          <w:sz w:val="24"/>
          <w:szCs w:val="24"/>
        </w:rPr>
      </w:pPr>
      <w:r>
        <w:rPr>
          <w:strike/>
          <w:sz w:val="24"/>
          <w:szCs w:val="24"/>
        </w:rPr>
        <w:t>março de 2020.</w:t>
      </w:r>
      <w:r>
        <w:rPr>
          <w:sz w:val="24"/>
          <w:szCs w:val="24"/>
        </w:rPr>
        <w:t xml:space="preserve"> </w:t>
      </w:r>
    </w:p>
    <w:p>
      <w:pPr>
        <w:pStyle w:val="Normal"/>
        <w:spacing w:before="51" w:after="0"/>
        <w:ind w:left="118" w:hanging="0"/>
        <w:jc w:val="both"/>
        <w:rPr/>
      </w:pPr>
      <w:r>
        <w:rPr>
          <w:strike w:val="false"/>
          <w:dstrike w:val="false"/>
          <w:color w:val="000000"/>
          <w:sz w:val="24"/>
          <w:szCs w:val="24"/>
        </w:rPr>
        <w:t xml:space="preserve">VI – Os trabalhos administrativos terceirizados na Univasf (apoio administrativo) terão sua rotina laboral adaptada ao regime de trabalho remoto e teletrabalho, exceto aqueles incompatíveis com tais regimes e considerados essenciais, assim definidos pelos chefes dos setores. Quanto aos serviços de limpeza, motorista, manutenção e vigilância, considerados essenciais para a manutenção das atividades nesta IES, permanecerão com suas atividades presenciais e poderão, excepcionalmente, serem ajustadas escalas e rodízios, definidos pelas chefias dos setores, fiscais e Secretaria de Administração. </w:t>
      </w:r>
      <w:r>
        <w:rPr>
          <w:rFonts w:eastAsia="Calibri" w:cs="Calibri"/>
          <w:color w:val="000000"/>
          <w:sz w:val="24"/>
          <w:szCs w:val="24"/>
          <w:lang w:val="pt-PT"/>
        </w:rPr>
        <w:t xml:space="preserve">(Redação dada pela IN 07/2020 de </w:t>
      </w:r>
      <w:r>
        <w:rPr>
          <w:rFonts w:eastAsia="Calibri" w:cs="Calibri"/>
          <w:color w:val="000000"/>
          <w:sz w:val="24"/>
          <w:szCs w:val="24"/>
          <w:lang w:val="pt-PT"/>
        </w:rPr>
        <w:t>02</w:t>
      </w:r>
      <w:r>
        <w:rPr>
          <w:rFonts w:eastAsia="Calibri" w:cs="Calibri"/>
          <w:color w:val="000000"/>
          <w:sz w:val="24"/>
          <w:szCs w:val="24"/>
          <w:lang w:val="pt-PT"/>
        </w:rPr>
        <w:t>.0</w:t>
      </w:r>
      <w:r>
        <w:rPr>
          <w:rFonts w:eastAsia="Calibri" w:cs="Calibri"/>
          <w:color w:val="000000"/>
          <w:sz w:val="24"/>
          <w:szCs w:val="24"/>
          <w:lang w:val="pt-PT"/>
        </w:rPr>
        <w:t>4</w:t>
      </w:r>
      <w:r>
        <w:rPr>
          <w:rFonts w:eastAsia="Calibri" w:cs="Calibri"/>
          <w:color w:val="000000"/>
          <w:sz w:val="24"/>
          <w:szCs w:val="24"/>
          <w:lang w:val="pt-PT"/>
        </w:rPr>
        <w:t>.2020)</w:t>
      </w:r>
    </w:p>
    <w:p>
      <w:pPr>
        <w:pStyle w:val="Normal"/>
        <w:spacing w:before="51" w:after="0"/>
        <w:ind w:left="118" w:hanging="0"/>
        <w:jc w:val="both"/>
        <w:rPr>
          <w:rFonts w:ascii="Calibri" w:hAnsi="Calibri" w:eastAsia="Calibri" w:cs="Calibri"/>
          <w:color w:val="000000"/>
          <w:lang w:val="pt-PT"/>
        </w:rPr>
      </w:pPr>
      <w:r>
        <w:rPr>
          <w:rFonts w:eastAsia="Calibri" w:cs="Calibri"/>
          <w:color w:val="000000"/>
          <w:lang w:val="pt-PT"/>
        </w:rPr>
      </w:r>
    </w:p>
    <w:p>
      <w:pPr>
        <w:pStyle w:val="Normal"/>
        <w:spacing w:before="51" w:after="0"/>
        <w:ind w:left="118" w:hanging="0"/>
        <w:jc w:val="both"/>
        <w:rPr/>
      </w:pPr>
      <w:r>
        <w:rPr>
          <w:rFonts w:eastAsia="Calibri" w:cs="Calibri"/>
          <w:color w:val="000000"/>
          <w:sz w:val="24"/>
          <w:szCs w:val="24"/>
          <w:lang w:val="pt-PT"/>
        </w:rPr>
        <w:t xml:space="preserve">VII </w:t>
      </w:r>
      <w:r>
        <w:rPr>
          <w:color w:val="000000"/>
          <w:sz w:val="24"/>
          <w:szCs w:val="24"/>
        </w:rPr>
        <w:t xml:space="preserve">- As atividades acadêmicas da Univasf obedecerão a Decisão 18/2020/Conuni-Univasf que tomou por base as justificativas apresentadas pelo Ofício 05/2020/Proen-Univasf de 31.03.2020. </w:t>
      </w:r>
      <w:r>
        <w:rPr>
          <w:rFonts w:eastAsia="Calibri" w:cs="Calibri"/>
          <w:color w:val="000000"/>
          <w:sz w:val="24"/>
          <w:szCs w:val="24"/>
          <w:lang w:val="pt-PT"/>
        </w:rPr>
        <w:t xml:space="preserve"> (Redação dada pela IN 07/2020 de </w:t>
      </w:r>
      <w:r>
        <w:rPr>
          <w:rFonts w:eastAsia="Calibri" w:cs="Calibri"/>
          <w:color w:val="000000"/>
          <w:sz w:val="24"/>
          <w:szCs w:val="24"/>
          <w:lang w:val="pt-PT"/>
        </w:rPr>
        <w:t>02</w:t>
      </w:r>
      <w:r>
        <w:rPr>
          <w:rFonts w:eastAsia="Calibri" w:cs="Calibri"/>
          <w:color w:val="000000"/>
          <w:sz w:val="24"/>
          <w:szCs w:val="24"/>
          <w:lang w:val="pt-PT"/>
        </w:rPr>
        <w:t>.0</w:t>
      </w:r>
      <w:r>
        <w:rPr>
          <w:rFonts w:eastAsia="Calibri" w:cs="Calibri"/>
          <w:color w:val="000000"/>
          <w:sz w:val="24"/>
          <w:szCs w:val="24"/>
          <w:lang w:val="pt-PT"/>
        </w:rPr>
        <w:t>4</w:t>
      </w:r>
      <w:r>
        <w:rPr>
          <w:rFonts w:eastAsia="Calibri" w:cs="Calibri"/>
          <w:color w:val="000000"/>
          <w:sz w:val="24"/>
          <w:szCs w:val="24"/>
          <w:lang w:val="pt-PT"/>
        </w:rPr>
        <w:t>.2020)</w:t>
      </w:r>
    </w:p>
    <w:p>
      <w:pPr>
        <w:pStyle w:val="Corpodetexto"/>
        <w:spacing w:before="51" w:after="0"/>
        <w:ind w:left="118" w:hanging="0"/>
        <w:jc w:val="both"/>
        <w:rPr>
          <w:strike/>
          <w:color w:val="0070C0"/>
        </w:rPr>
      </w:pPr>
      <w:r>
        <w:rPr>
          <w:strike/>
          <w:color w:val="0070C0"/>
        </w:rPr>
      </w:r>
    </w:p>
    <w:p>
      <w:pPr>
        <w:pStyle w:val="Corpodetexto"/>
        <w:spacing w:before="1" w:after="0"/>
        <w:ind w:left="118" w:right="113" w:hanging="0"/>
        <w:jc w:val="both"/>
        <w:rPr/>
      </w:pPr>
      <w:r>
        <w:rPr>
          <w:b/>
        </w:rPr>
        <w:t>Parágrafo</w:t>
      </w:r>
      <w:r>
        <w:rPr>
          <w:b/>
          <w:spacing w:val="-4"/>
        </w:rPr>
        <w:t xml:space="preserve"> </w:t>
      </w:r>
      <w:r>
        <w:rPr>
          <w:b/>
        </w:rPr>
        <w:t>único</w:t>
      </w:r>
      <w:r>
        <w:rPr/>
        <w:t>:</w:t>
      </w:r>
      <w:r>
        <w:rPr>
          <w:spacing w:val="-7"/>
        </w:rPr>
        <w:t xml:space="preserve"> </w:t>
      </w:r>
      <w:r>
        <w:rPr/>
        <w:t>o</w:t>
      </w:r>
      <w:r>
        <w:rPr>
          <w:spacing w:val="-4"/>
        </w:rPr>
        <w:t xml:space="preserve"> </w:t>
      </w:r>
      <w:r>
        <w:rPr/>
        <w:t>atendimento</w:t>
      </w:r>
      <w:r>
        <w:rPr>
          <w:spacing w:val="-4"/>
        </w:rPr>
        <w:t xml:space="preserve"> </w:t>
      </w:r>
      <w:r>
        <w:rPr/>
        <w:t>ao</w:t>
      </w:r>
      <w:r>
        <w:rPr>
          <w:spacing w:val="-6"/>
        </w:rPr>
        <w:t xml:space="preserve"> </w:t>
      </w:r>
      <w:r>
        <w:rPr/>
        <w:t>público,</w:t>
      </w:r>
      <w:r>
        <w:rPr>
          <w:spacing w:val="-7"/>
        </w:rPr>
        <w:t xml:space="preserve"> </w:t>
      </w:r>
      <w:r>
        <w:rPr/>
        <w:t>interno</w:t>
      </w:r>
      <w:r>
        <w:rPr>
          <w:spacing w:val="-4"/>
        </w:rPr>
        <w:t xml:space="preserve"> </w:t>
      </w:r>
      <w:r>
        <w:rPr/>
        <w:t>e</w:t>
      </w:r>
      <w:r>
        <w:rPr>
          <w:spacing w:val="-6"/>
        </w:rPr>
        <w:t xml:space="preserve"> </w:t>
      </w:r>
      <w:r>
        <w:rPr/>
        <w:t>externo,</w:t>
      </w:r>
      <w:r>
        <w:rPr>
          <w:spacing w:val="-7"/>
        </w:rPr>
        <w:t xml:space="preserve"> </w:t>
      </w:r>
      <w:r>
        <w:rPr/>
        <w:t>ocorrerá</w:t>
      </w:r>
      <w:r>
        <w:rPr>
          <w:spacing w:val="-6"/>
        </w:rPr>
        <w:t xml:space="preserve"> </w:t>
      </w:r>
      <w:r>
        <w:rPr/>
        <w:t>exclusivamente</w:t>
      </w:r>
      <w:r>
        <w:rPr>
          <w:spacing w:val="-7"/>
        </w:rPr>
        <w:t xml:space="preserve"> </w:t>
      </w:r>
      <w:r>
        <w:rPr/>
        <w:t>via</w:t>
      </w:r>
      <w:r>
        <w:rPr>
          <w:spacing w:val="-5"/>
        </w:rPr>
        <w:t xml:space="preserve"> </w:t>
      </w:r>
      <w:r>
        <w:rPr/>
        <w:t>e-mail e sistemas eletrônicos da</w:t>
      </w:r>
      <w:r>
        <w:rPr>
          <w:spacing w:val="-2"/>
        </w:rPr>
        <w:t xml:space="preserve"> </w:t>
      </w:r>
      <w:r>
        <w:rPr/>
        <w:t>Univasf.</w:t>
      </w:r>
    </w:p>
    <w:p>
      <w:pPr>
        <w:pStyle w:val="Corpodetexto"/>
        <w:spacing w:before="1" w:after="0"/>
        <w:rPr/>
      </w:pPr>
      <w:r>
        <w:rPr/>
      </w:r>
    </w:p>
    <w:p>
      <w:pPr>
        <w:pStyle w:val="Corpodetexto"/>
        <w:ind w:left="118" w:right="120" w:hanging="0"/>
        <w:jc w:val="both"/>
        <w:rPr/>
      </w:pPr>
      <w:r>
        <w:rPr>
          <w:b/>
        </w:rPr>
        <w:t xml:space="preserve">Art. 2º </w:t>
      </w:r>
      <w:r>
        <w:rPr/>
        <w:t>Suspender viagens não essenciais, nacionais e internacionais, de docentes, discentes e técnicos administrativos até que o cenário se mostre mais seguro;</w:t>
      </w:r>
    </w:p>
    <w:p>
      <w:pPr>
        <w:pStyle w:val="Corpodetexto"/>
        <w:spacing w:before="2" w:after="0"/>
        <w:rPr/>
      </w:pPr>
      <w:r>
        <w:rPr/>
      </w:r>
    </w:p>
    <w:p>
      <w:pPr>
        <w:pStyle w:val="Corpodetexto"/>
        <w:ind w:left="118" w:right="113" w:hanging="0"/>
        <w:jc w:val="both"/>
        <w:rPr/>
      </w:pPr>
      <w:r>
        <w:rPr>
          <w:b/>
        </w:rPr>
        <w:t>Art.</w:t>
      </w:r>
      <w:r>
        <w:rPr>
          <w:b/>
          <w:spacing w:val="-7"/>
        </w:rPr>
        <w:t xml:space="preserve"> </w:t>
      </w:r>
      <w:r>
        <w:rPr>
          <w:b/>
        </w:rPr>
        <w:t>3º</w:t>
      </w:r>
      <w:r>
        <w:rPr>
          <w:b/>
          <w:spacing w:val="-8"/>
        </w:rPr>
        <w:t xml:space="preserve"> </w:t>
      </w:r>
      <w:r>
        <w:rPr/>
        <w:t>Durante</w:t>
      </w:r>
      <w:r>
        <w:rPr>
          <w:spacing w:val="-5"/>
        </w:rPr>
        <w:t xml:space="preserve"> </w:t>
      </w:r>
      <w:r>
        <w:rPr/>
        <w:t>o</w:t>
      </w:r>
      <w:r>
        <w:rPr>
          <w:spacing w:val="-6"/>
        </w:rPr>
        <w:t xml:space="preserve"> </w:t>
      </w:r>
      <w:r>
        <w:rPr/>
        <w:t>período</w:t>
      </w:r>
      <w:r>
        <w:rPr>
          <w:spacing w:val="-5"/>
        </w:rPr>
        <w:t xml:space="preserve"> </w:t>
      </w:r>
      <w:r>
        <w:rPr/>
        <w:t>de</w:t>
      </w:r>
      <w:r>
        <w:rPr>
          <w:spacing w:val="-6"/>
        </w:rPr>
        <w:t xml:space="preserve"> </w:t>
      </w:r>
      <w:r>
        <w:rPr/>
        <w:t>suspensão</w:t>
      </w:r>
      <w:r>
        <w:rPr>
          <w:spacing w:val="-8"/>
        </w:rPr>
        <w:t xml:space="preserve"> </w:t>
      </w:r>
      <w:r>
        <w:rPr/>
        <w:t>das</w:t>
      </w:r>
      <w:r>
        <w:rPr>
          <w:spacing w:val="-6"/>
        </w:rPr>
        <w:t xml:space="preserve"> </w:t>
      </w:r>
      <w:r>
        <w:rPr/>
        <w:t>atividades</w:t>
      </w:r>
      <w:r>
        <w:rPr>
          <w:spacing w:val="-6"/>
        </w:rPr>
        <w:t xml:space="preserve"> </w:t>
      </w:r>
      <w:r>
        <w:rPr/>
        <w:t>acadêmicas</w:t>
      </w:r>
      <w:r>
        <w:rPr>
          <w:spacing w:val="-5"/>
        </w:rPr>
        <w:t xml:space="preserve"> </w:t>
      </w:r>
      <w:r>
        <w:rPr/>
        <w:t>e</w:t>
      </w:r>
      <w:r>
        <w:rPr>
          <w:spacing w:val="-6"/>
        </w:rPr>
        <w:t xml:space="preserve"> </w:t>
      </w:r>
      <w:r>
        <w:rPr/>
        <w:t>administrativas,</w:t>
      </w:r>
      <w:r>
        <w:rPr>
          <w:spacing w:val="-6"/>
        </w:rPr>
        <w:t xml:space="preserve"> </w:t>
      </w:r>
      <w:r>
        <w:rPr/>
        <w:t>a</w:t>
      </w:r>
      <w:r>
        <w:rPr>
          <w:spacing w:val="-6"/>
        </w:rPr>
        <w:t xml:space="preserve"> </w:t>
      </w:r>
      <w:r>
        <w:rPr/>
        <w:t>frequencia dos servidores seguirá as orientações da Instrução Normativa nº 19, de 12 de março de 2020 e a instrução Normativa nº 21 de 16 de março de 2020 do Ministério da Economia, e recomendações da Superintendência de Gestão de Pessoas da Univasf</w:t>
      </w:r>
      <w:r>
        <w:rPr>
          <w:spacing w:val="-7"/>
        </w:rPr>
        <w:t xml:space="preserve"> </w:t>
      </w:r>
      <w:r>
        <w:rPr/>
        <w:t>(SGP);</w:t>
      </w:r>
    </w:p>
    <w:p>
      <w:pPr>
        <w:pStyle w:val="Corpodetexto"/>
        <w:spacing w:before="2" w:after="0"/>
        <w:rPr/>
      </w:pPr>
      <w:r>
        <w:rPr/>
      </w:r>
    </w:p>
    <w:p>
      <w:pPr>
        <w:pStyle w:val="Corpodetexto"/>
        <w:ind w:left="118" w:right="116" w:hanging="0"/>
        <w:jc w:val="both"/>
        <w:rPr/>
      </w:pPr>
      <w:r>
        <w:rPr/>
        <w:t>§1º Cancelar férias dos servidores quando considerados essenciais para o enfrentamento da pandemia;</w:t>
      </w:r>
    </w:p>
    <w:p>
      <w:pPr>
        <w:pStyle w:val="Corpodetexto"/>
        <w:spacing w:before="2" w:after="0"/>
        <w:rPr/>
      </w:pPr>
      <w:r>
        <w:rPr/>
      </w:r>
    </w:p>
    <w:p>
      <w:pPr>
        <w:pStyle w:val="Corpodetexto"/>
        <w:ind w:left="118" w:right="113" w:hanging="0"/>
        <w:jc w:val="both"/>
        <w:rPr/>
      </w:pPr>
      <w:r>
        <w:rPr/>
        <w:t>§2º</w:t>
      </w:r>
      <w:r>
        <w:rPr>
          <w:spacing w:val="-13"/>
        </w:rPr>
        <w:t xml:space="preserve"> </w:t>
      </w:r>
      <w:r>
        <w:rPr/>
        <w:t>Durante</w:t>
      </w:r>
      <w:r>
        <w:rPr>
          <w:spacing w:val="-14"/>
        </w:rPr>
        <w:t xml:space="preserve"> </w:t>
      </w:r>
      <w:r>
        <w:rPr/>
        <w:t>o</w:t>
      </w:r>
      <w:r>
        <w:rPr>
          <w:spacing w:val="-13"/>
        </w:rPr>
        <w:t xml:space="preserve"> </w:t>
      </w:r>
      <w:r>
        <w:rPr/>
        <w:t>período</w:t>
      </w:r>
      <w:r>
        <w:rPr>
          <w:spacing w:val="-13"/>
        </w:rPr>
        <w:t xml:space="preserve"> </w:t>
      </w:r>
      <w:r>
        <w:rPr/>
        <w:t>de</w:t>
      </w:r>
      <w:r>
        <w:rPr>
          <w:spacing w:val="-14"/>
        </w:rPr>
        <w:t xml:space="preserve"> </w:t>
      </w:r>
      <w:r>
        <w:rPr/>
        <w:t>vigência</w:t>
      </w:r>
      <w:r>
        <w:rPr>
          <w:spacing w:val="-13"/>
        </w:rPr>
        <w:t xml:space="preserve"> </w:t>
      </w:r>
      <w:r>
        <w:rPr/>
        <w:t>desta</w:t>
      </w:r>
      <w:r>
        <w:rPr>
          <w:spacing w:val="-12"/>
        </w:rPr>
        <w:t xml:space="preserve"> </w:t>
      </w:r>
      <w:r>
        <w:rPr/>
        <w:t>Intrução</w:t>
      </w:r>
      <w:r>
        <w:rPr>
          <w:spacing w:val="-14"/>
        </w:rPr>
        <w:t xml:space="preserve"> </w:t>
      </w:r>
      <w:r>
        <w:rPr/>
        <w:t>Normativa,</w:t>
      </w:r>
      <w:r>
        <w:rPr>
          <w:spacing w:val="-11"/>
        </w:rPr>
        <w:t xml:space="preserve"> </w:t>
      </w:r>
      <w:r>
        <w:rPr/>
        <w:t>somente</w:t>
      </w:r>
      <w:r>
        <w:rPr>
          <w:spacing w:val="-11"/>
        </w:rPr>
        <w:t xml:space="preserve"> </w:t>
      </w:r>
      <w:r>
        <w:rPr/>
        <w:t>serão</w:t>
      </w:r>
      <w:r>
        <w:rPr>
          <w:spacing w:val="-11"/>
        </w:rPr>
        <w:t xml:space="preserve"> </w:t>
      </w:r>
      <w:r>
        <w:rPr/>
        <w:t>convocados</w:t>
      </w:r>
      <w:r>
        <w:rPr>
          <w:spacing w:val="-14"/>
        </w:rPr>
        <w:t xml:space="preserve"> </w:t>
      </w:r>
      <w:r>
        <w:rPr/>
        <w:t>das</w:t>
      </w:r>
      <w:r>
        <w:rPr>
          <w:spacing w:val="-12"/>
        </w:rPr>
        <w:t xml:space="preserve"> </w:t>
      </w:r>
      <w:r>
        <w:rPr/>
        <w:t>férias e licenças os servidores quando considerados essenciais para o enfrentamento da</w:t>
      </w:r>
      <w:r>
        <w:rPr>
          <w:spacing w:val="-28"/>
        </w:rPr>
        <w:t xml:space="preserve"> </w:t>
      </w:r>
      <w:r>
        <w:rPr/>
        <w:t>pandemia.</w:t>
      </w:r>
    </w:p>
    <w:p>
      <w:pPr>
        <w:pStyle w:val="Corpodetexto"/>
        <w:spacing w:before="2" w:after="0"/>
        <w:rPr/>
      </w:pPr>
      <w:r>
        <w:rPr/>
      </w:r>
    </w:p>
    <w:p>
      <w:pPr>
        <w:pStyle w:val="Corpodetexto"/>
        <w:spacing w:before="51" w:after="0"/>
        <w:ind w:left="118" w:hanging="0"/>
        <w:jc w:val="both"/>
        <w:rPr/>
      </w:pPr>
      <w:r>
        <w:rPr>
          <w:color w:val="000000"/>
          <w:sz w:val="24"/>
          <w:szCs w:val="24"/>
        </w:rPr>
        <w:t xml:space="preserve">§ 3º Todos os servidores da categoria Técnico-Administrativos em Educação (TAE) deverão obedecer ao disposto no ofício Ofício Circular nº 003/2020/SGP/UNIVASF e preencher o Formulário de Execução do Trabalho Remoto conforme orientado no referido ofício. </w:t>
      </w:r>
      <w:r>
        <w:rPr>
          <w:rFonts w:eastAsia="Calibri" w:cs="Calibri"/>
          <w:color w:val="000000"/>
          <w:sz w:val="24"/>
          <w:szCs w:val="24"/>
          <w:lang w:val="pt-PT"/>
        </w:rPr>
        <w:t xml:space="preserve">(Redação dada pela IN 07/2020 de </w:t>
      </w:r>
      <w:r>
        <w:rPr>
          <w:rFonts w:eastAsia="Calibri" w:cs="Calibri"/>
          <w:color w:val="000000"/>
          <w:sz w:val="24"/>
          <w:szCs w:val="24"/>
          <w:lang w:val="pt-PT"/>
        </w:rPr>
        <w:t>02</w:t>
      </w:r>
      <w:r>
        <w:rPr>
          <w:rFonts w:eastAsia="Calibri" w:cs="Calibri"/>
          <w:color w:val="000000"/>
          <w:sz w:val="24"/>
          <w:szCs w:val="24"/>
          <w:lang w:val="pt-PT"/>
        </w:rPr>
        <w:t>.0</w:t>
      </w:r>
      <w:r>
        <w:rPr>
          <w:rFonts w:eastAsia="Calibri" w:cs="Calibri"/>
          <w:color w:val="000000"/>
          <w:sz w:val="24"/>
          <w:szCs w:val="24"/>
          <w:lang w:val="pt-PT"/>
        </w:rPr>
        <w:t>4</w:t>
      </w:r>
      <w:r>
        <w:rPr>
          <w:rFonts w:eastAsia="Calibri" w:cs="Calibri"/>
          <w:color w:val="000000"/>
          <w:sz w:val="24"/>
          <w:szCs w:val="24"/>
          <w:lang w:val="pt-PT"/>
        </w:rPr>
        <w:t>.2020)</w:t>
      </w:r>
    </w:p>
    <w:p>
      <w:pPr>
        <w:pStyle w:val="Corpodetexto"/>
        <w:spacing w:before="2" w:after="0"/>
        <w:rPr/>
      </w:pPr>
      <w:r>
        <w:rPr/>
      </w:r>
    </w:p>
    <w:p>
      <w:pPr>
        <w:pStyle w:val="Corpodetexto"/>
        <w:ind w:left="118" w:right="113" w:hanging="0"/>
        <w:jc w:val="both"/>
        <w:rPr/>
      </w:pPr>
      <w:r>
        <w:rPr>
          <w:b/>
        </w:rPr>
        <w:t xml:space="preserve">Art. 4º </w:t>
      </w:r>
      <w:r>
        <w:rPr/>
        <w:t>Suspender todas as atividades extracurriculares, como aulas inaugurais, eventos comemorativos, científicos, artísticos e culturais que configurem aglomerações de pessoas, até que o cenário nacional e internacional acerca do controle da COVID-19 seja favorável.</w:t>
      </w:r>
    </w:p>
    <w:p>
      <w:pPr>
        <w:pStyle w:val="Corpodetexto"/>
        <w:spacing w:before="10" w:after="0"/>
        <w:rPr>
          <w:sz w:val="22"/>
        </w:rPr>
      </w:pPr>
      <w:r>
        <w:rPr>
          <w:sz w:val="22"/>
        </w:rPr>
      </w:r>
    </w:p>
    <w:p>
      <w:pPr>
        <w:pStyle w:val="Corpodetexto"/>
        <w:ind w:left="118" w:right="118" w:hanging="0"/>
        <w:jc w:val="both"/>
        <w:rPr/>
      </w:pPr>
      <w:r>
        <w:rPr>
          <w:b/>
        </w:rPr>
        <w:t xml:space="preserve">Art.5º </w:t>
      </w:r>
      <w:r>
        <w:rPr/>
        <w:t>Recomendar à comunidade acadêmica que siga os protocolos indicados pelo Ministério da Saúde e autoridades sanitárias para contenção da disseminção da COVID-19.</w:t>
      </w:r>
    </w:p>
    <w:p>
      <w:pPr>
        <w:pStyle w:val="Corpodetexto"/>
        <w:spacing w:before="7" w:after="0"/>
        <w:rPr>
          <w:sz w:val="23"/>
        </w:rPr>
      </w:pPr>
      <w:r>
        <w:rPr>
          <w:sz w:val="23"/>
        </w:rPr>
      </w:r>
    </w:p>
    <w:p>
      <w:pPr>
        <w:pStyle w:val="Corpodetexto"/>
        <w:ind w:left="118" w:right="115" w:hanging="0"/>
        <w:jc w:val="both"/>
        <w:rPr/>
      </w:pPr>
      <w:r>
        <w:rPr>
          <w:b/>
        </w:rPr>
        <w:t xml:space="preserve">Art. 6º </w:t>
      </w:r>
      <w:r>
        <w:rPr/>
        <w:t>Estas medidas entram em vigor a partir desta data e serão continuamente monitoradas pela Comissão de Gerenciamento, Elaboração e Acompanhamento de Ações de Prevenção do Coronavírus (COVID-19) da Univasf, instituida pela portaria Nº 97/2020/GR/UNIVASF.</w:t>
      </w:r>
    </w:p>
    <w:p>
      <w:pPr>
        <w:pStyle w:val="Corpodetexto"/>
        <w:rPr>
          <w:sz w:val="20"/>
        </w:rPr>
      </w:pPr>
      <w:r>
        <w:rPr>
          <w:sz w:val="20"/>
        </w:rPr>
      </w:r>
    </w:p>
    <w:p>
      <w:pPr>
        <w:pStyle w:val="Corpodetexto"/>
        <w:spacing w:before="5" w:after="0"/>
        <w:rPr/>
      </w:pPr>
      <w:r>
        <w:rPr/>
        <w:drawing>
          <wp:anchor behindDoc="0" distT="0" distB="0" distL="0" distR="0" simplePos="0" locked="0" layoutInCell="1" allowOverlap="1" relativeHeight="3">
            <wp:simplePos x="0" y="0"/>
            <wp:positionH relativeFrom="page">
              <wp:posOffset>2981325</wp:posOffset>
            </wp:positionH>
            <wp:positionV relativeFrom="paragraph">
              <wp:posOffset>213995</wp:posOffset>
            </wp:positionV>
            <wp:extent cx="1294765" cy="1214120"/>
            <wp:effectExtent l="0" t="0" r="0" b="0"/>
            <wp:wrapTopAndBottom/>
            <wp:docPr id="4" name="image2.jpe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765" cy="1214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Corpodetexto"/>
        <w:spacing w:lineRule="auto" w:line="240"/>
        <w:ind w:left="3176" w:right="3986" w:hanging="0"/>
        <w:jc w:val="center"/>
        <w:rPr/>
      </w:pPr>
      <w:r>
        <w:rPr/>
        <w:t>Julianeli Tolentino de Lima Reitor</w:t>
      </w:r>
    </w:p>
    <w:sectPr>
      <w:headerReference w:type="default" r:id="rId4"/>
      <w:type w:val="nextPage"/>
      <w:pgSz w:w="11920" w:h="16850"/>
      <w:pgMar w:left="1260" w:right="900" w:header="502" w:top="204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etexto"/>
      <w:spacing w:lineRule="auto" w:line="7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114300" distR="114300" simplePos="0" locked="0" layoutInCell="1" allowOverlap="1" relativeHeight="4" wp14:anchorId="042B8310">
              <wp:simplePos x="0" y="0"/>
              <wp:positionH relativeFrom="page">
                <wp:posOffset>2525395</wp:posOffset>
              </wp:positionH>
              <wp:positionV relativeFrom="page">
                <wp:posOffset>984250</wp:posOffset>
              </wp:positionV>
              <wp:extent cx="2667000" cy="337185"/>
              <wp:effectExtent l="0" t="0" r="0" b="0"/>
              <wp:wrapNone/>
              <wp:docPr id="1" name="Text Box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66520" cy="336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lineRule="exact" w:line="244"/>
                            <w:jc w:val="center"/>
                            <w:rPr>
                              <w:color w:val="auto"/>
                            </w:rPr>
                          </w:pPr>
                          <w:r>
                            <w:rPr>
                              <w:color w:val="auto"/>
                            </w:rPr>
                            <w:t>Universidade Federal do Vale do São Francisco</w:t>
                          </w:r>
                        </w:p>
                        <w:p>
                          <w:pPr>
                            <w:pStyle w:val="Contedodoquadro"/>
                            <w:spacing w:lineRule="exact" w:line="268"/>
                            <w:ind w:left="5" w:hanging="0"/>
                            <w:jc w:val="center"/>
                            <w:rPr>
                              <w:color w:val="auto"/>
                            </w:rPr>
                          </w:pPr>
                          <w:r>
                            <w:rPr>
                              <w:color w:val="auto"/>
                            </w:rPr>
                            <w:t>Gabinete da Reitoria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1" stroked="f" style="position:absolute;margin-left:198.85pt;margin-top:77.5pt;width:209.9pt;height:26.45pt;mso-position-horizontal-relative:page;mso-position-vertical-relative:page" wp14:anchorId="042B8310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lineRule="exact" w:line="244"/>
                      <w:jc w:val="center"/>
                      <w:rPr>
                        <w:color w:val="auto"/>
                      </w:rPr>
                    </w:pPr>
                    <w:r>
                      <w:rPr>
                        <w:color w:val="auto"/>
                      </w:rPr>
                      <w:t>Universidade Federal do Vale do São Francisco</w:t>
                    </w:r>
                  </w:p>
                  <w:p>
                    <w:pPr>
                      <w:pStyle w:val="Contedodoquadro"/>
                      <w:spacing w:lineRule="exact" w:line="268"/>
                      <w:ind w:left="5" w:hanging="0"/>
                      <w:jc w:val="center"/>
                      <w:rPr>
                        <w:color w:val="auto"/>
                      </w:rPr>
                    </w:pPr>
                    <w:r>
                      <w:rPr>
                        <w:color w:val="auto"/>
                      </w:rPr>
                      <w:t>Gabinete da Reitoria</w:t>
                    </w:r>
                  </w:p>
                </w:txbxContent>
              </v:textbox>
            </v:rect>
          </w:pict>
        </mc:Fallback>
      </mc:AlternateContent>
      <w:drawing>
        <wp:anchor behindDoc="1" distT="0" distB="0" distL="0" distR="0" simplePos="0" locked="0" layoutInCell="1" allowOverlap="1" relativeHeight="2">
          <wp:simplePos x="0" y="0"/>
          <wp:positionH relativeFrom="page">
            <wp:posOffset>3511550</wp:posOffset>
          </wp:positionH>
          <wp:positionV relativeFrom="page">
            <wp:posOffset>318770</wp:posOffset>
          </wp:positionV>
          <wp:extent cx="620395" cy="620395"/>
          <wp:effectExtent l="0" t="0" r="0" b="0"/>
          <wp:wrapNone/>
          <wp:docPr id="3" name="image1.jpe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.jpe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20395" cy="6203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upperRoman"/>
      <w:lvlText w:val="%1"/>
      <w:lvlJc w:val="left"/>
      <w:pPr>
        <w:ind w:left="118" w:hanging="173"/>
      </w:pPr>
      <w:rPr>
        <w:sz w:val="24"/>
        <w:spacing w:val="-9"/>
        <w:szCs w:val="24"/>
        <w:w w:val="100"/>
        <w:rFonts w:eastAsia="Calibri" w:cs="Calibri"/>
        <w:lang w:val="pt-PT" w:eastAsia="en-US" w:bidi="ar-SA"/>
      </w:rPr>
    </w:lvl>
    <w:lvl w:ilvl="1">
      <w:start w:val="1"/>
      <w:numFmt w:val="bullet"/>
      <w:lvlText w:val=""/>
      <w:lvlJc w:val="left"/>
      <w:pPr>
        <w:ind w:left="1083" w:hanging="173"/>
      </w:pPr>
      <w:rPr>
        <w:rFonts w:ascii="Symbol" w:hAnsi="Symbol" w:cs="Symbol" w:hint="default"/>
        <w:rFonts w:cs="Symbol"/>
        <w:lang w:val="pt-PT" w:eastAsia="en-US" w:bidi="ar-SA"/>
      </w:rPr>
    </w:lvl>
    <w:lvl w:ilvl="2">
      <w:start w:val="1"/>
      <w:numFmt w:val="bullet"/>
      <w:lvlText w:val=""/>
      <w:lvlJc w:val="left"/>
      <w:pPr>
        <w:ind w:left="2046" w:hanging="173"/>
      </w:pPr>
      <w:rPr>
        <w:rFonts w:ascii="Symbol" w:hAnsi="Symbol" w:cs="Symbol" w:hint="default"/>
        <w:rFonts w:cs="Symbol"/>
        <w:lang w:val="pt-PT" w:eastAsia="en-US" w:bidi="ar-SA"/>
      </w:rPr>
    </w:lvl>
    <w:lvl w:ilvl="3">
      <w:start w:val="1"/>
      <w:numFmt w:val="bullet"/>
      <w:lvlText w:val=""/>
      <w:lvlJc w:val="left"/>
      <w:pPr>
        <w:ind w:left="3009" w:hanging="173"/>
      </w:pPr>
      <w:rPr>
        <w:rFonts w:ascii="Symbol" w:hAnsi="Symbol" w:cs="Symbol" w:hint="default"/>
        <w:rFonts w:cs="Symbol"/>
        <w:lang w:val="pt-PT" w:eastAsia="en-US" w:bidi="ar-SA"/>
      </w:rPr>
    </w:lvl>
    <w:lvl w:ilvl="4">
      <w:start w:val="1"/>
      <w:numFmt w:val="bullet"/>
      <w:lvlText w:val=""/>
      <w:lvlJc w:val="left"/>
      <w:pPr>
        <w:ind w:left="3972" w:hanging="173"/>
      </w:pPr>
      <w:rPr>
        <w:rFonts w:ascii="Symbol" w:hAnsi="Symbol" w:cs="Symbol" w:hint="default"/>
        <w:rFonts w:cs="Symbol"/>
        <w:lang w:val="pt-PT" w:eastAsia="en-US" w:bidi="ar-SA"/>
      </w:rPr>
    </w:lvl>
    <w:lvl w:ilvl="5">
      <w:start w:val="1"/>
      <w:numFmt w:val="bullet"/>
      <w:lvlText w:val=""/>
      <w:lvlJc w:val="left"/>
      <w:pPr>
        <w:ind w:left="4935" w:hanging="173"/>
      </w:pPr>
      <w:rPr>
        <w:rFonts w:ascii="Symbol" w:hAnsi="Symbol" w:cs="Symbol" w:hint="default"/>
        <w:rFonts w:cs="Symbol"/>
        <w:lang w:val="pt-PT" w:eastAsia="en-US" w:bidi="ar-SA"/>
      </w:rPr>
    </w:lvl>
    <w:lvl w:ilvl="6">
      <w:start w:val="1"/>
      <w:numFmt w:val="bullet"/>
      <w:lvlText w:val=""/>
      <w:lvlJc w:val="left"/>
      <w:pPr>
        <w:ind w:left="5898" w:hanging="173"/>
      </w:pPr>
      <w:rPr>
        <w:rFonts w:ascii="Symbol" w:hAnsi="Symbol" w:cs="Symbol" w:hint="default"/>
        <w:rFonts w:cs="Symbol"/>
        <w:lang w:val="pt-PT" w:eastAsia="en-US" w:bidi="ar-SA"/>
      </w:rPr>
    </w:lvl>
    <w:lvl w:ilvl="7">
      <w:start w:val="1"/>
      <w:numFmt w:val="bullet"/>
      <w:lvlText w:val=""/>
      <w:lvlJc w:val="left"/>
      <w:pPr>
        <w:ind w:left="6861" w:hanging="173"/>
      </w:pPr>
      <w:rPr>
        <w:rFonts w:ascii="Symbol" w:hAnsi="Symbol" w:cs="Symbol" w:hint="default"/>
        <w:rFonts w:cs="Symbol"/>
        <w:lang w:val="pt-PT" w:eastAsia="en-US" w:bidi="ar-SA"/>
      </w:rPr>
    </w:lvl>
    <w:lvl w:ilvl="8">
      <w:start w:val="1"/>
      <w:numFmt w:val="bullet"/>
      <w:lvlText w:val=""/>
      <w:lvlJc w:val="left"/>
      <w:pPr>
        <w:ind w:left="7824" w:hanging="173"/>
      </w:pPr>
      <w:rPr>
        <w:rFonts w:ascii="Symbol" w:hAnsi="Symbol" w:cs="Symbol" w:hint="default"/>
        <w:rFonts w:cs="Symbol"/>
        <w:lang w:val="pt-PT" w:eastAsia="en-US" w:bidi="ar-SA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uiPriority w:val="1"/>
    <w:qFormat/>
    <w:rsid w:val="00f4569d"/>
    <w:pPr>
      <w:widowControl/>
      <w:bidi w:val="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pt-P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Link da Internet"/>
    <w:basedOn w:val="DefaultParagraphFont"/>
    <w:uiPriority w:val="99"/>
    <w:unhideWhenUsed/>
    <w:rsid w:val="00f409b0"/>
    <w:rPr>
      <w:color w:val="0000FF" w:themeColor="hyperlink"/>
      <w:u w:val="single"/>
    </w:rPr>
  </w:style>
  <w:style w:type="character" w:styleId="ListLabel1">
    <w:name w:val="ListLabel 1"/>
    <w:qFormat/>
    <w:rPr>
      <w:rFonts w:eastAsia="Calibri" w:cs="Calibri"/>
      <w:spacing w:val="-9"/>
      <w:w w:val="100"/>
      <w:sz w:val="24"/>
      <w:szCs w:val="24"/>
      <w:lang w:val="pt-PT" w:eastAsia="en-US" w:bidi="ar-SA"/>
    </w:rPr>
  </w:style>
  <w:style w:type="character" w:styleId="ListLabel2">
    <w:name w:val="ListLabel 2"/>
    <w:qFormat/>
    <w:rPr>
      <w:lang w:val="pt-PT" w:eastAsia="en-US" w:bidi="ar-SA"/>
    </w:rPr>
  </w:style>
  <w:style w:type="character" w:styleId="ListLabel3">
    <w:name w:val="ListLabel 3"/>
    <w:qFormat/>
    <w:rPr>
      <w:lang w:val="pt-PT" w:eastAsia="en-US" w:bidi="ar-SA"/>
    </w:rPr>
  </w:style>
  <w:style w:type="character" w:styleId="ListLabel4">
    <w:name w:val="ListLabel 4"/>
    <w:qFormat/>
    <w:rPr>
      <w:lang w:val="pt-PT" w:eastAsia="en-US" w:bidi="ar-SA"/>
    </w:rPr>
  </w:style>
  <w:style w:type="character" w:styleId="ListLabel5">
    <w:name w:val="ListLabel 5"/>
    <w:qFormat/>
    <w:rPr>
      <w:lang w:val="pt-PT" w:eastAsia="en-US" w:bidi="ar-SA"/>
    </w:rPr>
  </w:style>
  <w:style w:type="character" w:styleId="ListLabel6">
    <w:name w:val="ListLabel 6"/>
    <w:qFormat/>
    <w:rPr>
      <w:lang w:val="pt-PT" w:eastAsia="en-US" w:bidi="ar-SA"/>
    </w:rPr>
  </w:style>
  <w:style w:type="character" w:styleId="ListLabel7">
    <w:name w:val="ListLabel 7"/>
    <w:qFormat/>
    <w:rPr>
      <w:lang w:val="pt-PT" w:eastAsia="en-US" w:bidi="ar-SA"/>
    </w:rPr>
  </w:style>
  <w:style w:type="character" w:styleId="ListLabel8">
    <w:name w:val="ListLabel 8"/>
    <w:qFormat/>
    <w:rPr>
      <w:lang w:val="pt-PT" w:eastAsia="en-US" w:bidi="ar-SA"/>
    </w:rPr>
  </w:style>
  <w:style w:type="character" w:styleId="ListLabel9">
    <w:name w:val="ListLabel 9"/>
    <w:qFormat/>
    <w:rPr>
      <w:lang w:val="pt-PT" w:eastAsia="en-US" w:bidi="ar-SA"/>
    </w:rPr>
  </w:style>
  <w:style w:type="character" w:styleId="ListLabel10">
    <w:name w:val="ListLabel 10"/>
    <w:qFormat/>
    <w:rPr>
      <w:rFonts w:eastAsia="Calibri" w:cs="Calibri"/>
      <w:spacing w:val="-9"/>
      <w:w w:val="100"/>
      <w:sz w:val="24"/>
      <w:szCs w:val="24"/>
      <w:lang w:val="pt-PT" w:eastAsia="en-US" w:bidi="ar-SA"/>
    </w:rPr>
  </w:style>
  <w:style w:type="character" w:styleId="ListLabel11">
    <w:name w:val="ListLabel 11"/>
    <w:qFormat/>
    <w:rPr>
      <w:rFonts w:cs="Symbol"/>
      <w:lang w:val="pt-PT" w:eastAsia="en-US" w:bidi="ar-SA"/>
    </w:rPr>
  </w:style>
  <w:style w:type="character" w:styleId="ListLabel12">
    <w:name w:val="ListLabel 12"/>
    <w:qFormat/>
    <w:rPr>
      <w:rFonts w:cs="Symbol"/>
      <w:lang w:val="pt-PT" w:eastAsia="en-US" w:bidi="ar-SA"/>
    </w:rPr>
  </w:style>
  <w:style w:type="character" w:styleId="ListLabel13">
    <w:name w:val="ListLabel 13"/>
    <w:qFormat/>
    <w:rPr>
      <w:rFonts w:cs="Symbol"/>
      <w:lang w:val="pt-PT" w:eastAsia="en-US" w:bidi="ar-SA"/>
    </w:rPr>
  </w:style>
  <w:style w:type="character" w:styleId="ListLabel14">
    <w:name w:val="ListLabel 14"/>
    <w:qFormat/>
    <w:rPr>
      <w:rFonts w:cs="Symbol"/>
      <w:lang w:val="pt-PT" w:eastAsia="en-US" w:bidi="ar-SA"/>
    </w:rPr>
  </w:style>
  <w:style w:type="character" w:styleId="ListLabel15">
    <w:name w:val="ListLabel 15"/>
    <w:qFormat/>
    <w:rPr>
      <w:rFonts w:cs="Symbol"/>
      <w:lang w:val="pt-PT" w:eastAsia="en-US" w:bidi="ar-SA"/>
    </w:rPr>
  </w:style>
  <w:style w:type="character" w:styleId="ListLabel16">
    <w:name w:val="ListLabel 16"/>
    <w:qFormat/>
    <w:rPr>
      <w:rFonts w:cs="Symbol"/>
      <w:lang w:val="pt-PT" w:eastAsia="en-US" w:bidi="ar-SA"/>
    </w:rPr>
  </w:style>
  <w:style w:type="character" w:styleId="ListLabel17">
    <w:name w:val="ListLabel 17"/>
    <w:qFormat/>
    <w:rPr>
      <w:rFonts w:cs="Symbol"/>
      <w:lang w:val="pt-PT" w:eastAsia="en-US" w:bidi="ar-SA"/>
    </w:rPr>
  </w:style>
  <w:style w:type="character" w:styleId="ListLabel18">
    <w:name w:val="ListLabel 18"/>
    <w:qFormat/>
    <w:rPr>
      <w:rFonts w:cs="Symbol"/>
      <w:lang w:val="pt-PT" w:eastAsia="en-US" w:bidi="ar-SA"/>
    </w:rPr>
  </w:style>
  <w:style w:type="character" w:styleId="ListLabel19">
    <w:name w:val="ListLabel 19"/>
    <w:qFormat/>
    <w:rPr>
      <w:rFonts w:eastAsia="Calibri" w:cs="Calibri"/>
      <w:spacing w:val="-9"/>
      <w:w w:val="100"/>
      <w:sz w:val="24"/>
      <w:szCs w:val="24"/>
      <w:lang w:val="pt-PT" w:eastAsia="en-US" w:bidi="ar-SA"/>
    </w:rPr>
  </w:style>
  <w:style w:type="character" w:styleId="ListLabel20">
    <w:name w:val="ListLabel 20"/>
    <w:qFormat/>
    <w:rPr>
      <w:rFonts w:cs="Symbol"/>
      <w:lang w:val="pt-PT" w:eastAsia="en-US" w:bidi="ar-SA"/>
    </w:rPr>
  </w:style>
  <w:style w:type="character" w:styleId="ListLabel21">
    <w:name w:val="ListLabel 21"/>
    <w:qFormat/>
    <w:rPr>
      <w:rFonts w:cs="Symbol"/>
      <w:lang w:val="pt-PT" w:eastAsia="en-US" w:bidi="ar-SA"/>
    </w:rPr>
  </w:style>
  <w:style w:type="character" w:styleId="ListLabel22">
    <w:name w:val="ListLabel 22"/>
    <w:qFormat/>
    <w:rPr>
      <w:rFonts w:cs="Symbol"/>
      <w:lang w:val="pt-PT" w:eastAsia="en-US" w:bidi="ar-SA"/>
    </w:rPr>
  </w:style>
  <w:style w:type="character" w:styleId="ListLabel23">
    <w:name w:val="ListLabel 23"/>
    <w:qFormat/>
    <w:rPr>
      <w:rFonts w:cs="Symbol"/>
      <w:lang w:val="pt-PT" w:eastAsia="en-US" w:bidi="ar-SA"/>
    </w:rPr>
  </w:style>
  <w:style w:type="character" w:styleId="ListLabel24">
    <w:name w:val="ListLabel 24"/>
    <w:qFormat/>
    <w:rPr>
      <w:rFonts w:cs="Symbol"/>
      <w:lang w:val="pt-PT" w:eastAsia="en-US" w:bidi="ar-SA"/>
    </w:rPr>
  </w:style>
  <w:style w:type="character" w:styleId="ListLabel25">
    <w:name w:val="ListLabel 25"/>
    <w:qFormat/>
    <w:rPr>
      <w:rFonts w:cs="Symbol"/>
      <w:lang w:val="pt-PT" w:eastAsia="en-US" w:bidi="ar-SA"/>
    </w:rPr>
  </w:style>
  <w:style w:type="character" w:styleId="ListLabel26">
    <w:name w:val="ListLabel 26"/>
    <w:qFormat/>
    <w:rPr>
      <w:rFonts w:cs="Symbol"/>
      <w:lang w:val="pt-PT" w:eastAsia="en-US" w:bidi="ar-SA"/>
    </w:rPr>
  </w:style>
  <w:style w:type="character" w:styleId="ListLabel27">
    <w:name w:val="ListLabel 27"/>
    <w:qFormat/>
    <w:rPr>
      <w:rFonts w:cs="Symbol"/>
      <w:lang w:val="pt-PT" w:eastAsia="en-US" w:bidi="ar-SA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Body Text"/>
    <w:basedOn w:val="Normal"/>
    <w:uiPriority w:val="1"/>
    <w:qFormat/>
    <w:rsid w:val="00f4569d"/>
    <w:pPr/>
    <w:rPr>
      <w:sz w:val="24"/>
      <w:szCs w:val="24"/>
    </w:rPr>
  </w:style>
  <w:style w:type="paragraph" w:styleId="Lista">
    <w:name w:val="List"/>
    <w:basedOn w:val="Corpode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Ttulo11" w:customStyle="1">
    <w:name w:val="Título 11"/>
    <w:basedOn w:val="Normal"/>
    <w:uiPriority w:val="1"/>
    <w:qFormat/>
    <w:rsid w:val="00f4569d"/>
    <w:pPr>
      <w:ind w:left="1846" w:right="1965" w:hanging="0"/>
      <w:jc w:val="center"/>
      <w:outlineLvl w:val="1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rsid w:val="00f4569d"/>
    <w:pPr>
      <w:ind w:left="118" w:right="114" w:hanging="0"/>
      <w:jc w:val="both"/>
    </w:pPr>
    <w:rPr/>
  </w:style>
  <w:style w:type="paragraph" w:styleId="TableParagraph" w:customStyle="1">
    <w:name w:val="Table Paragraph"/>
    <w:basedOn w:val="Normal"/>
    <w:uiPriority w:val="1"/>
    <w:qFormat/>
    <w:rsid w:val="00f4569d"/>
    <w:pPr/>
    <w:rPr/>
  </w:style>
  <w:style w:type="paragraph" w:styleId="Cabealho">
    <w:name w:val="Header"/>
    <w:basedOn w:val="Normal"/>
    <w:pPr/>
    <w:rPr/>
  </w:style>
  <w:style w:type="paragraph" w:styleId="Contedodoquadro">
    <w:name w:val="Conteúdo do quadro"/>
    <w:basedOn w:val="Normal"/>
    <w:qFormat/>
    <w:pPr/>
    <w:rPr/>
  </w:style>
  <w:style w:type="paragraph" w:styleId="Default">
    <w:name w:val="Default"/>
    <w:qFormat/>
    <w:pPr>
      <w:widowControl w:val="false"/>
      <w:bidi w:val="0"/>
      <w:jc w:val="left"/>
    </w:pPr>
    <w:rPr>
      <w:rFonts w:ascii="Calibri" w:hAnsi="Calibri" w:eastAsia="Calibri" w:cs=""/>
      <w:color w:val="000000"/>
      <w:kern w:val="0"/>
      <w:sz w:val="24"/>
      <w:szCs w:val="22"/>
      <w:lang w:val="en-US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f4569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image" Target="media/image2.jpeg"/><Relationship Id="rId4" Type="http://schemas.openxmlformats.org/officeDocument/2006/relationships/header" Target="header2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Application>LibreOffice/6.0.7.3$Windows_X86_64 LibreOffice_project/dc89aa7a9eabfd848af146d5086077aeed2ae4a5</Application>
  <Pages>3</Pages>
  <Words>756</Words>
  <Characters>4358</Characters>
  <CharactersWithSpaces>5088</CharactersWithSpaces>
  <Paragraphs>27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2020-04-02T11:02:00Z</dcterms:created>
  <dc:creator>Conuni</dc:creator>
  <dc:description/>
  <dc:language>pt-BR</dc:language>
  <cp:lastModifiedBy/>
  <dcterms:modified xsi:type="dcterms:W3CDTF">2020-04-02T12:23:58Z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Created">
    <vt:filetime>2020-03-17T00:00:00Z</vt:filetime>
  </property>
  <property fmtid="{D5CDD505-2E9C-101B-9397-08002B2CF9AE}" pid="5" name="Creator">
    <vt:lpwstr>Microsoft® Word 2016</vt:lpwstr>
  </property>
  <property fmtid="{D5CDD505-2E9C-101B-9397-08002B2CF9AE}" pid="6" name="DocSecurity">
    <vt:i4>0</vt:i4>
  </property>
  <property fmtid="{D5CDD505-2E9C-101B-9397-08002B2CF9AE}" pid="7" name="HyperlinksChanged">
    <vt:bool>0</vt:bool>
  </property>
  <property fmtid="{D5CDD505-2E9C-101B-9397-08002B2CF9AE}" pid="8" name="LastSaved">
    <vt:filetime>2020-03-31T00:00:00Z</vt:filetime>
  </property>
  <property fmtid="{D5CDD505-2E9C-101B-9397-08002B2CF9AE}" pid="9" name="LinksUpToDate">
    <vt:bool>0</vt:bool>
  </property>
  <property fmtid="{D5CDD505-2E9C-101B-9397-08002B2CF9AE}" pid="10" name="ScaleCrop">
    <vt:bool>0</vt:bool>
  </property>
  <property fmtid="{D5CDD505-2E9C-101B-9397-08002B2CF9AE}" pid="11" name="ShareDoc">
    <vt:bool>0</vt:bool>
  </property>
</Properties>
</file>