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8D" w:rsidRPr="000944FA" w:rsidRDefault="0077568D" w:rsidP="0077568D">
      <w:pPr>
        <w:pageBreakBefore/>
        <w:suppressAutoHyphens w:val="0"/>
        <w:jc w:val="center"/>
        <w:rPr>
          <w:color w:val="000000"/>
          <w:sz w:val="24"/>
          <w:szCs w:val="24"/>
          <w:lang w:eastAsia="pt-BR"/>
        </w:rPr>
      </w:pPr>
    </w:p>
    <w:p w:rsidR="0077568D" w:rsidRPr="000944FA" w:rsidRDefault="0077568D" w:rsidP="0077568D">
      <w:pPr>
        <w:widowControl w:val="0"/>
        <w:suppressAutoHyphens w:val="0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 xml:space="preserve">Edital </w:t>
      </w:r>
      <w:r>
        <w:rPr>
          <w:b/>
          <w:bCs/>
          <w:color w:val="000000"/>
          <w:sz w:val="24"/>
          <w:szCs w:val="24"/>
          <w:lang w:eastAsia="pt-BR"/>
        </w:rPr>
        <w:t>01/2019</w:t>
      </w:r>
    </w:p>
    <w:p w:rsidR="0077568D" w:rsidRPr="000944FA" w:rsidRDefault="0077568D" w:rsidP="0077568D">
      <w:pPr>
        <w:widowControl w:val="0"/>
        <w:suppressAutoHyphens w:val="0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>PROGRAMA INSTITUCIONAL DE BOLSAS DE EXTENSÃO - PIBEX 2019-2020</w:t>
      </w:r>
    </w:p>
    <w:p w:rsidR="0077568D" w:rsidRPr="000944FA" w:rsidRDefault="0077568D" w:rsidP="0077568D">
      <w:pPr>
        <w:widowControl w:val="0"/>
        <w:suppressAutoHyphens w:val="0"/>
        <w:ind w:right="34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b/>
          <w:bCs/>
          <w:color w:val="000000"/>
          <w:sz w:val="24"/>
          <w:szCs w:val="24"/>
          <w:lang w:eastAsia="pt-BR"/>
        </w:rPr>
        <w:t>09</w:t>
      </w:r>
    </w:p>
    <w:p w:rsidR="0077568D" w:rsidRPr="000944FA" w:rsidRDefault="0077568D" w:rsidP="0077568D">
      <w:pPr>
        <w:suppressAutoHyphens w:val="0"/>
        <w:jc w:val="center"/>
        <w:rPr>
          <w:color w:val="000000"/>
          <w:sz w:val="24"/>
          <w:szCs w:val="24"/>
          <w:lang w:eastAsia="pt-BR"/>
        </w:rPr>
      </w:pPr>
      <w:bookmarkStart w:id="0" w:name="_GoBack"/>
      <w:r w:rsidRPr="000944FA">
        <w:rPr>
          <w:b/>
          <w:bCs/>
          <w:color w:val="000000"/>
          <w:sz w:val="24"/>
          <w:szCs w:val="24"/>
          <w:lang w:eastAsia="pt-BR"/>
        </w:rPr>
        <w:t>BAREMA DE PONTUAÇÃO</w:t>
      </w:r>
    </w:p>
    <w:bookmarkEnd w:id="0"/>
    <w:p w:rsidR="0077568D" w:rsidRPr="000944FA" w:rsidRDefault="0077568D" w:rsidP="0077568D">
      <w:pPr>
        <w:suppressAutoHyphens w:val="0"/>
        <w:jc w:val="center"/>
        <w:rPr>
          <w:b/>
          <w:bCs/>
          <w:color w:val="000000"/>
          <w:sz w:val="24"/>
          <w:szCs w:val="24"/>
          <w:lang w:eastAsia="pt-BR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8"/>
        <w:gridCol w:w="404"/>
        <w:gridCol w:w="4082"/>
        <w:gridCol w:w="404"/>
      </w:tblGrid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 de inscrição: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19" w:after="1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Linha Temática N</w:t>
            </w:r>
            <w:r w:rsidRPr="000944FA">
              <w:rPr>
                <w:b/>
                <w:b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19" w:after="119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spacing w:before="120" w:after="120"/>
        <w:ind w:left="1134" w:right="141" w:hanging="1134"/>
        <w:jc w:val="both"/>
        <w:rPr>
          <w:color w:val="000000"/>
          <w:sz w:val="24"/>
          <w:szCs w:val="24"/>
          <w:lang w:eastAsia="pt-BR"/>
        </w:rPr>
      </w:pPr>
      <w:proofErr w:type="spellStart"/>
      <w:proofErr w:type="gramStart"/>
      <w:r w:rsidRPr="000944FA">
        <w:rPr>
          <w:b/>
          <w:bCs/>
          <w:color w:val="000000"/>
          <w:sz w:val="24"/>
          <w:szCs w:val="24"/>
          <w:lang w:eastAsia="pt-BR"/>
        </w:rPr>
        <w:t>Diretrizes:</w:t>
      </w:r>
      <w:proofErr w:type="gramEnd"/>
      <w:r w:rsidRPr="000944FA">
        <w:rPr>
          <w:color w:val="000000"/>
          <w:sz w:val="24"/>
          <w:szCs w:val="24"/>
          <w:lang w:eastAsia="pt-BR"/>
        </w:rPr>
        <w:t>Prezado</w:t>
      </w:r>
      <w:proofErr w:type="spellEnd"/>
      <w:r w:rsidRPr="000944FA">
        <w:rPr>
          <w:color w:val="000000"/>
          <w:sz w:val="24"/>
          <w:szCs w:val="24"/>
          <w:lang w:eastAsia="pt-BR"/>
        </w:rPr>
        <w:t xml:space="preserve">(a) avaliador(a), seguem abaixo os quesitos que devem ser avaliados nos projetos de extensão submetidos. </w:t>
      </w:r>
      <w:r w:rsidRPr="000944FA">
        <w:rPr>
          <w:b/>
          <w:bCs/>
          <w:color w:val="000000"/>
          <w:sz w:val="24"/>
          <w:szCs w:val="24"/>
          <w:lang w:eastAsia="pt-BR"/>
        </w:rPr>
        <w:t>Sugere-se a leitura do projeto como um todo antes de iniciar o preenchimento e, ao fazê-lo, se necessário, o retorno à leitura de itens para maior clareza da proposta</w:t>
      </w:r>
      <w:r w:rsidRPr="000944FA">
        <w:rPr>
          <w:i/>
          <w:iCs/>
          <w:color w:val="000000"/>
          <w:sz w:val="24"/>
          <w:szCs w:val="24"/>
          <w:lang w:eastAsia="pt-BR"/>
        </w:rPr>
        <w:t>.</w:t>
      </w:r>
    </w:p>
    <w:p w:rsidR="0077568D" w:rsidRPr="000944FA" w:rsidRDefault="0077568D" w:rsidP="0077568D">
      <w:pPr>
        <w:suppressAutoHyphens w:val="0"/>
        <w:spacing w:before="120" w:after="120"/>
        <w:ind w:left="1134" w:right="141"/>
        <w:jc w:val="both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Solicitamos que avalie cada um dos quesitos atribuindo aos mesmos uma nota de 0 a 10. A nota final de cada item será a nota atribuída multiplicada por seu respectivo peso.</w:t>
      </w: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6286"/>
        <w:gridCol w:w="732"/>
        <w:gridCol w:w="872"/>
      </w:tblGrid>
      <w:tr w:rsidR="0077568D" w:rsidRPr="000944FA" w:rsidTr="00FE7E2F"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AVALIAÇÃO</w:t>
            </w:r>
          </w:p>
          <w:p w:rsidR="0077568D" w:rsidRPr="000944FA" w:rsidRDefault="0077568D" w:rsidP="00FE7E2F">
            <w:pPr>
              <w:suppressAutoHyphens w:val="0"/>
              <w:rPr>
                <w:b/>
                <w:bCs/>
                <w:i/>
                <w:iCs/>
                <w:color w:val="800000"/>
                <w:sz w:val="24"/>
                <w:szCs w:val="32"/>
                <w:lang w:eastAsia="pt-BR"/>
              </w:rPr>
            </w:pPr>
          </w:p>
          <w:p w:rsidR="0077568D" w:rsidRPr="000944FA" w:rsidRDefault="0077568D" w:rsidP="00FE7E2F">
            <w:pPr>
              <w:suppressAutoHyphens w:val="0"/>
              <w:rPr>
                <w:color w:val="000000"/>
                <w:sz w:val="24"/>
                <w:szCs w:val="32"/>
                <w:lang w:eastAsia="pt-BR"/>
              </w:rPr>
            </w:pPr>
            <w:r w:rsidRPr="000944FA">
              <w:rPr>
                <w:b/>
                <w:bCs/>
                <w:i/>
                <w:iCs/>
                <w:color w:val="800000"/>
                <w:sz w:val="24"/>
                <w:szCs w:val="32"/>
                <w:lang w:eastAsia="pt-BR"/>
              </w:rPr>
              <w:t>0 - Não contempla o item</w:t>
            </w:r>
          </w:p>
          <w:p w:rsidR="0077568D" w:rsidRPr="000944FA" w:rsidRDefault="0077568D" w:rsidP="00FE7E2F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i/>
                <w:iCs/>
                <w:color w:val="3333FF"/>
                <w:sz w:val="24"/>
                <w:szCs w:val="32"/>
                <w:lang w:eastAsia="pt-BR"/>
              </w:rPr>
              <w:t>10 - Contempla totalmente o item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Peso</w:t>
            </w:r>
          </w:p>
        </w:tc>
        <w:tc>
          <w:tcPr>
            <w:tcW w:w="4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Nota Final Quesito</w:t>
            </w: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Clareza de significado e abrangência da proposta do projeto.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"/>
              <w:gridCol w:w="535"/>
              <w:gridCol w:w="535"/>
              <w:gridCol w:w="535"/>
              <w:gridCol w:w="535"/>
              <w:gridCol w:w="536"/>
              <w:gridCol w:w="536"/>
              <w:gridCol w:w="536"/>
              <w:gridCol w:w="536"/>
              <w:gridCol w:w="536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0,5</w:t>
            </w:r>
          </w:p>
        </w:tc>
        <w:tc>
          <w:tcPr>
            <w:tcW w:w="4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Introdução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Apresentação do projeto como um todo, por meio da qual o leitor/avaliador será capaz de entender de forma sucinta tanto a ação proposta como sua forma de execução.</w:t>
            </w:r>
          </w:p>
          <w:p w:rsidR="0077568D" w:rsidRPr="000944FA" w:rsidRDefault="0077568D" w:rsidP="00FE7E2F">
            <w:pPr>
              <w:suppressAutoHyphens w:val="0"/>
              <w:ind w:left="318" w:hanging="318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Explanações teóricas longas e detalhadas não são necessárias, visto que a avaliação será concentrada no aspecto extensionista do projeto. Portanto, recomenda-se que a apresentação vincule a teoria à prática extensionista e/ou vice-versa (conforme necessidade de cada projeto);</w:t>
            </w:r>
          </w:p>
          <w:p w:rsidR="0077568D" w:rsidRPr="000944FA" w:rsidRDefault="0077568D" w:rsidP="00FE7E2F">
            <w:pPr>
              <w:suppressAutoHyphens w:val="0"/>
              <w:ind w:left="318" w:hanging="318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r w:rsidRPr="000944FA">
              <w:rPr>
                <w:color w:val="000000"/>
                <w:szCs w:val="24"/>
                <w:lang w:eastAsia="pt-BR"/>
              </w:rPr>
              <w:t>iii</w:t>
            </w:r>
            <w:proofErr w:type="spellEnd"/>
            <w:r w:rsidRPr="000944FA">
              <w:rPr>
                <w:color w:val="000000"/>
                <w:szCs w:val="24"/>
                <w:lang w:eastAsia="pt-BR"/>
              </w:rPr>
              <w:t>) Tal fundamentação teórica deve ser referenciada no campo próprio no projeto e não devem ser incluídos nesse campo obras que não constem na Introdução.</w:t>
            </w:r>
          </w:p>
          <w:p w:rsidR="0077568D" w:rsidRPr="000944FA" w:rsidRDefault="0077568D" w:rsidP="00FE7E2F">
            <w:pPr>
              <w:suppressAutoHyphens w:val="0"/>
              <w:ind w:left="318" w:hanging="318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"/>
              <w:gridCol w:w="535"/>
              <w:gridCol w:w="535"/>
              <w:gridCol w:w="535"/>
              <w:gridCol w:w="535"/>
              <w:gridCol w:w="536"/>
              <w:gridCol w:w="536"/>
              <w:gridCol w:w="536"/>
              <w:gridCol w:w="536"/>
              <w:gridCol w:w="536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1,0</w:t>
            </w:r>
          </w:p>
        </w:tc>
        <w:tc>
          <w:tcPr>
            <w:tcW w:w="4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rPr>
          <w:color w:val="000000"/>
          <w:szCs w:val="24"/>
          <w:lang w:eastAsia="pt-BR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6379"/>
        <w:gridCol w:w="710"/>
        <w:gridCol w:w="841"/>
      </w:tblGrid>
      <w:tr w:rsidR="0077568D" w:rsidRPr="000944FA" w:rsidTr="00FE7E2F">
        <w:tc>
          <w:tcPr>
            <w:tcW w:w="7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Justificativa</w:t>
            </w:r>
          </w:p>
        </w:tc>
        <w:tc>
          <w:tcPr>
            <w:tcW w:w="3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Identificação da situação-problema na qual o projeto se propõe a intervir;</w:t>
            </w:r>
          </w:p>
          <w:p w:rsidR="0077568D" w:rsidRPr="000944FA" w:rsidRDefault="0077568D" w:rsidP="00FE7E2F">
            <w:pPr>
              <w:suppressAutoHyphens w:val="0"/>
              <w:spacing w:before="120" w:after="12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Importância da execução do trabalho extensionista tanto para as pessoas ou a comunidade que o recebe(m) como para a equipe executora.</w:t>
            </w:r>
          </w:p>
          <w:p w:rsidR="0077568D" w:rsidRPr="000944FA" w:rsidRDefault="0077568D" w:rsidP="00FE7E2F">
            <w:pPr>
              <w:suppressAutoHyphens w:val="0"/>
              <w:spacing w:before="120" w:after="12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545"/>
              <w:gridCol w:w="545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8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proofErr w:type="gramStart"/>
            <w:r w:rsidRPr="000944FA">
              <w:rPr>
                <w:color w:val="000000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7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Objetivos</w:t>
            </w:r>
          </w:p>
        </w:tc>
        <w:tc>
          <w:tcPr>
            <w:tcW w:w="3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20" w:after="12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Apresentação dos objetivos com verbos de ação, divididos em objetivo geral e objetivos específicos, sendo os objetivos específicos dispostos em forma de itens;</w:t>
            </w:r>
          </w:p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lastRenderedPageBreak/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Clareza e definição em relação ao que os extensionistas pretendem fazer.</w:t>
            </w:r>
          </w:p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545"/>
              <w:gridCol w:w="545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8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lastRenderedPageBreak/>
              <w:t>1,5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7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lastRenderedPageBreak/>
              <w:t>Metas</w:t>
            </w:r>
          </w:p>
        </w:tc>
        <w:tc>
          <w:tcPr>
            <w:tcW w:w="3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Proposição de metas específicas, mensuráveis, atingíveis, realistas. Considerar que nesse item a quantificação das atividades é primordial.</w:t>
            </w:r>
          </w:p>
          <w:p w:rsidR="0077568D" w:rsidRPr="000944FA" w:rsidRDefault="0077568D" w:rsidP="00FE7E2F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545"/>
              <w:gridCol w:w="545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8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proofErr w:type="gramStart"/>
            <w:r w:rsidRPr="000944FA">
              <w:rPr>
                <w:color w:val="000000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7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Resultados esperados</w:t>
            </w:r>
          </w:p>
        </w:tc>
        <w:tc>
          <w:tcPr>
            <w:tcW w:w="3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spacing w:line="360" w:lineRule="auto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O que se espera que a comunidade (interna e externa) alcance;</w:t>
            </w:r>
          </w:p>
          <w:p w:rsidR="0077568D" w:rsidRPr="000944FA" w:rsidRDefault="0077568D" w:rsidP="00FE7E2F">
            <w:pPr>
              <w:suppressAutoHyphens w:val="0"/>
              <w:spacing w:line="360" w:lineRule="auto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Quais os benefícios que o público-alvo ou comunidade deve obter ao final das atividades do projeto?</w:t>
            </w:r>
          </w:p>
          <w:p w:rsidR="0077568D" w:rsidRPr="000944FA" w:rsidRDefault="0077568D" w:rsidP="00FE7E2F">
            <w:pPr>
              <w:suppressAutoHyphens w:val="0"/>
              <w:spacing w:line="360" w:lineRule="auto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545"/>
              <w:gridCol w:w="545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8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0,5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7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Método</w:t>
            </w:r>
          </w:p>
        </w:tc>
        <w:tc>
          <w:tcPr>
            <w:tcW w:w="3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Consonância da metodologia contemplando os objetivos específicos e as metas.</w:t>
            </w:r>
          </w:p>
          <w:p w:rsidR="0077568D" w:rsidRPr="000944FA" w:rsidRDefault="0077568D" w:rsidP="00FE7E2F">
            <w:pPr>
              <w:suppressAutoHyphens w:val="0"/>
              <w:ind w:left="287" w:hanging="287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Detalhamento suficiente para o entendimento da proposta: previsão de procedimentos, instrumentos, atividades e interação com as pessoas ou comunidades.</w:t>
            </w:r>
          </w:p>
          <w:p w:rsidR="0077568D" w:rsidRPr="000944FA" w:rsidRDefault="0077568D" w:rsidP="00FE7E2F">
            <w:pPr>
              <w:suppressAutoHyphens w:val="0"/>
              <w:ind w:left="287" w:hanging="287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545"/>
              <w:gridCol w:w="545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77568D" w:rsidRPr="000944FA" w:rsidTr="00FE7E2F">
              <w:trPr>
                <w:jc w:val="center"/>
              </w:trPr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8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:rsidR="0077568D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  <w:p w:rsidR="0077568D" w:rsidRPr="000944FA" w:rsidRDefault="0077568D" w:rsidP="00FE7E2F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proofErr w:type="gramStart"/>
            <w:r w:rsidRPr="000944FA">
              <w:rPr>
                <w:color w:val="000000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rPr>
          <w:color w:val="000000"/>
          <w:szCs w:val="24"/>
          <w:lang w:eastAsia="pt-BR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6399"/>
        <w:gridCol w:w="491"/>
        <w:gridCol w:w="776"/>
      </w:tblGrid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Indicadores e Sistemática</w:t>
            </w:r>
          </w:p>
        </w:tc>
        <w:tc>
          <w:tcPr>
            <w:tcW w:w="34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Explicitação de quais indicadores qualitativos e quantitativos garante o sucesso da ação extensionista;</w:t>
            </w:r>
          </w:p>
          <w:p w:rsidR="0077568D" w:rsidRPr="000944FA" w:rsidRDefault="0077568D" w:rsidP="00FE7E2F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Conformidade da sistemática de avaliação com os indicadores;</w:t>
            </w:r>
          </w:p>
          <w:p w:rsidR="0077568D" w:rsidRPr="000944FA" w:rsidRDefault="0077568D" w:rsidP="00FE7E2F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r w:rsidRPr="000944FA">
              <w:rPr>
                <w:color w:val="000000"/>
                <w:szCs w:val="24"/>
                <w:lang w:eastAsia="pt-BR"/>
              </w:rPr>
              <w:t>iii</w:t>
            </w:r>
            <w:proofErr w:type="spellEnd"/>
            <w:r w:rsidRPr="000944FA">
              <w:rPr>
                <w:color w:val="000000"/>
                <w:szCs w:val="24"/>
                <w:lang w:eastAsia="pt-BR"/>
              </w:rPr>
              <w:t>) Adequação dos instrumentos/recursos para a sistemática proposta.</w:t>
            </w:r>
          </w:p>
          <w:p w:rsidR="0077568D" w:rsidRPr="000944FA" w:rsidRDefault="0077568D" w:rsidP="00FE7E2F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546"/>
              <w:gridCol w:w="546"/>
              <w:gridCol w:w="546"/>
              <w:gridCol w:w="546"/>
              <w:gridCol w:w="545"/>
              <w:gridCol w:w="545"/>
              <w:gridCol w:w="545"/>
              <w:gridCol w:w="545"/>
              <w:gridCol w:w="545"/>
              <w:gridCol w:w="718"/>
            </w:tblGrid>
            <w:tr w:rsidR="0077568D" w:rsidRPr="000944FA" w:rsidTr="00FE7E2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proofErr w:type="gramStart"/>
            <w:r w:rsidRPr="000944FA">
              <w:rPr>
                <w:color w:val="000000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Cs w:val="24"/>
                <w:lang w:eastAsia="pt-BR"/>
              </w:rPr>
              <w:t>Cronograma</w:t>
            </w:r>
          </w:p>
        </w:tc>
        <w:tc>
          <w:tcPr>
            <w:tcW w:w="34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ind w:left="287" w:hanging="284"/>
              <w:jc w:val="both"/>
              <w:rPr>
                <w:color w:val="000000"/>
                <w:szCs w:val="24"/>
                <w:lang w:eastAsia="pt-BR"/>
              </w:rPr>
            </w:pPr>
            <w:r w:rsidRPr="000944FA">
              <w:rPr>
                <w:color w:val="000000"/>
                <w:szCs w:val="24"/>
                <w:lang w:eastAsia="pt-BR"/>
              </w:rPr>
              <w:t>i) Previsão da realização de todas as atividades, compreendendo o período de 12 meses de execução do projeto. Atividades preexistentes devem ser brevemente descritas, quando necessário (para projetos em andamento);</w:t>
            </w:r>
          </w:p>
          <w:p w:rsidR="0077568D" w:rsidRPr="000944FA" w:rsidRDefault="0077568D" w:rsidP="00FE7E2F">
            <w:pPr>
              <w:suppressAutoHyphens w:val="0"/>
              <w:ind w:left="287" w:hanging="287"/>
              <w:jc w:val="both"/>
              <w:rPr>
                <w:color w:val="000000"/>
                <w:szCs w:val="24"/>
                <w:lang w:eastAsia="pt-BR"/>
              </w:rPr>
            </w:pPr>
            <w:proofErr w:type="spellStart"/>
            <w:proofErr w:type="gramStart"/>
            <w:r w:rsidRPr="000944FA">
              <w:rPr>
                <w:color w:val="000000"/>
                <w:szCs w:val="24"/>
                <w:lang w:eastAsia="pt-BR"/>
              </w:rPr>
              <w:t>ii</w:t>
            </w:r>
            <w:proofErr w:type="spellEnd"/>
            <w:proofErr w:type="gramEnd"/>
            <w:r w:rsidRPr="000944FA">
              <w:rPr>
                <w:color w:val="000000"/>
                <w:szCs w:val="24"/>
                <w:lang w:eastAsia="pt-BR"/>
              </w:rPr>
              <w:t>) As atividades do Coordenador e do Bolsista descritas nos respectivos planos de trabalho devem estar explicitadas em todas as etapas do cronograma.</w:t>
            </w:r>
          </w:p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546"/>
              <w:gridCol w:w="546"/>
              <w:gridCol w:w="546"/>
              <w:gridCol w:w="546"/>
              <w:gridCol w:w="545"/>
              <w:gridCol w:w="545"/>
              <w:gridCol w:w="545"/>
              <w:gridCol w:w="545"/>
              <w:gridCol w:w="545"/>
              <w:gridCol w:w="718"/>
            </w:tblGrid>
            <w:tr w:rsidR="0077568D" w:rsidRPr="000944FA" w:rsidTr="00FE7E2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proofErr w:type="gramStart"/>
                  <w:r w:rsidRPr="000944FA">
                    <w:rPr>
                      <w:color w:val="000000"/>
                      <w:szCs w:val="24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8D" w:rsidRPr="000944FA" w:rsidRDefault="0077568D" w:rsidP="00FE7E2F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 w:rsidRPr="000944FA"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:rsidR="0077568D" w:rsidRPr="000944FA" w:rsidRDefault="0077568D" w:rsidP="00FE7E2F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center"/>
              <w:rPr>
                <w:color w:val="000000"/>
                <w:sz w:val="22"/>
                <w:szCs w:val="24"/>
                <w:lang w:eastAsia="pt-BR"/>
              </w:rPr>
            </w:pPr>
            <w:r w:rsidRPr="000944FA">
              <w:rPr>
                <w:color w:val="000000"/>
                <w:sz w:val="22"/>
                <w:szCs w:val="24"/>
                <w:lang w:eastAsia="pt-BR"/>
              </w:rPr>
              <w:t>1,5</w:t>
            </w:r>
          </w:p>
        </w:tc>
        <w:tc>
          <w:tcPr>
            <w:tcW w:w="4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jc w:val="right"/>
              <w:rPr>
                <w:color w:val="000000"/>
                <w:sz w:val="22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2"/>
                <w:szCs w:val="24"/>
                <w:lang w:eastAsia="pt-BR"/>
              </w:rPr>
              <w:t>NOTA FINAL DO PROJETO:</w:t>
            </w:r>
          </w:p>
        </w:tc>
        <w:tc>
          <w:tcPr>
            <w:tcW w:w="34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widowControl w:val="0"/>
              <w:suppressAutoHyphens w:val="0"/>
              <w:spacing w:line="276" w:lineRule="auto"/>
              <w:rPr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4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8D" w:rsidRPr="000944FA" w:rsidRDefault="0077568D" w:rsidP="00FE7E2F">
            <w:pPr>
              <w:suppressAutoHyphens w:val="0"/>
              <w:spacing w:before="120" w:after="120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rPr>
          <w:b/>
          <w:bCs/>
          <w:color w:val="000000"/>
          <w:sz w:val="24"/>
          <w:szCs w:val="24"/>
          <w:lang w:eastAsia="pt-BR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OBSERVAÇÕES E </w:t>
            </w:r>
            <w:proofErr w:type="gramStart"/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SUGESTÕES(</w:t>
            </w:r>
            <w:proofErr w:type="gramEnd"/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se houver):</w:t>
            </w: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rPr>
          <w:color w:val="000000"/>
          <w:sz w:val="24"/>
          <w:szCs w:val="24"/>
          <w:lang w:eastAsia="pt-BR"/>
        </w:rPr>
      </w:pPr>
    </w:p>
    <w:tbl>
      <w:tblPr>
        <w:tblW w:w="5000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PARECER FINAL DO AVALIADOR (obrigatório), destacando brevemente pontos positivos e negativos:</w:t>
            </w: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rPr>
          <w:color w:val="000000"/>
          <w:sz w:val="24"/>
          <w:szCs w:val="24"/>
          <w:lang w:eastAsia="pt-BR"/>
        </w:rPr>
      </w:pPr>
    </w:p>
    <w:tbl>
      <w:tblPr>
        <w:tblW w:w="5000" w:type="pc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2902"/>
        <w:gridCol w:w="3267"/>
      </w:tblGrid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A) PARECERISTA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UNIDADE/COLEGIADO </w:t>
            </w:r>
          </w:p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color w:val="000000"/>
                <w:sz w:val="24"/>
                <w:szCs w:val="24"/>
                <w:vertAlign w:val="subscript"/>
                <w:lang w:eastAsia="pt-BR"/>
              </w:rPr>
              <w:t xml:space="preserve">(se for da </w:t>
            </w:r>
            <w:r>
              <w:rPr>
                <w:color w:val="000000"/>
                <w:sz w:val="24"/>
                <w:szCs w:val="24"/>
                <w:vertAlign w:val="subscript"/>
                <w:lang w:eastAsia="pt-BR"/>
              </w:rPr>
              <w:t>UNIVASF</w:t>
            </w:r>
            <w:r w:rsidRPr="000944FA">
              <w:rPr>
                <w:color w:val="000000"/>
                <w:sz w:val="24"/>
                <w:szCs w:val="24"/>
                <w:vertAlign w:val="subscript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INSTITUIÇÃO </w:t>
            </w:r>
            <w:r w:rsidRPr="000944FA">
              <w:rPr>
                <w:color w:val="000000"/>
                <w:sz w:val="24"/>
                <w:szCs w:val="24"/>
                <w:vertAlign w:val="subscript"/>
                <w:lang w:eastAsia="pt-BR"/>
              </w:rPr>
              <w:t xml:space="preserve">(se for externo à </w:t>
            </w:r>
            <w:r>
              <w:rPr>
                <w:color w:val="000000"/>
                <w:sz w:val="24"/>
                <w:szCs w:val="24"/>
                <w:vertAlign w:val="subscript"/>
                <w:lang w:eastAsia="pt-BR"/>
              </w:rPr>
              <w:t>UNIVASF</w:t>
            </w:r>
            <w:r w:rsidRPr="000944FA">
              <w:rPr>
                <w:color w:val="000000"/>
                <w:sz w:val="24"/>
                <w:szCs w:val="24"/>
                <w:vertAlign w:val="subscript"/>
                <w:lang w:eastAsia="pt-BR"/>
              </w:rPr>
              <w:t>)</w:t>
            </w:r>
          </w:p>
        </w:tc>
      </w:tr>
      <w:tr w:rsidR="0077568D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568D" w:rsidRPr="000944FA" w:rsidRDefault="0077568D" w:rsidP="00FE7E2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7568D" w:rsidRPr="000944FA" w:rsidRDefault="0077568D" w:rsidP="0077568D">
      <w:pPr>
        <w:suppressAutoHyphens w:val="0"/>
        <w:rPr>
          <w:b/>
          <w:bCs/>
          <w:color w:val="000000"/>
          <w:sz w:val="24"/>
          <w:szCs w:val="24"/>
          <w:lang w:eastAsia="pt-BR"/>
        </w:rPr>
      </w:pPr>
    </w:p>
    <w:p w:rsidR="0077568D" w:rsidRPr="000944FA" w:rsidRDefault="0077568D" w:rsidP="0077568D">
      <w:pPr>
        <w:suppressAutoHyphens w:val="0"/>
        <w:jc w:val="right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 xml:space="preserve">_______________________, _________ de _________________________ </w:t>
      </w:r>
      <w:proofErr w:type="spellStart"/>
      <w:r w:rsidRPr="000944FA">
        <w:rPr>
          <w:color w:val="000000"/>
          <w:sz w:val="24"/>
          <w:szCs w:val="24"/>
          <w:lang w:eastAsia="pt-BR"/>
        </w:rPr>
        <w:t>de</w:t>
      </w:r>
      <w:proofErr w:type="spellEnd"/>
      <w:r w:rsidRPr="000944FA">
        <w:rPr>
          <w:color w:val="000000"/>
          <w:sz w:val="24"/>
          <w:szCs w:val="24"/>
          <w:lang w:eastAsia="pt-BR"/>
        </w:rPr>
        <w:t xml:space="preserve"> 201</w:t>
      </w:r>
      <w:r>
        <w:rPr>
          <w:color w:val="000000"/>
          <w:sz w:val="24"/>
          <w:szCs w:val="24"/>
          <w:lang w:eastAsia="pt-BR"/>
        </w:rPr>
        <w:t>__</w:t>
      </w:r>
      <w:r w:rsidRPr="000944FA">
        <w:rPr>
          <w:color w:val="000000"/>
          <w:sz w:val="24"/>
          <w:szCs w:val="24"/>
          <w:lang w:eastAsia="pt-BR"/>
        </w:rPr>
        <w:t>.</w:t>
      </w:r>
    </w:p>
    <w:p w:rsidR="0077568D" w:rsidRPr="000944FA" w:rsidRDefault="0077568D" w:rsidP="0077568D">
      <w:pPr>
        <w:suppressAutoHyphens w:val="0"/>
        <w:rPr>
          <w:color w:val="000000"/>
          <w:sz w:val="24"/>
          <w:szCs w:val="24"/>
          <w:lang w:eastAsia="pt-BR"/>
        </w:rPr>
      </w:pPr>
    </w:p>
    <w:p w:rsidR="0077568D" w:rsidRPr="000944FA" w:rsidRDefault="0077568D" w:rsidP="0077568D">
      <w:pPr>
        <w:suppressAutoHyphens w:val="0"/>
        <w:rPr>
          <w:color w:val="000000"/>
          <w:sz w:val="24"/>
          <w:szCs w:val="24"/>
          <w:lang w:eastAsia="pt-BR"/>
        </w:rPr>
      </w:pPr>
    </w:p>
    <w:p w:rsidR="0077568D" w:rsidRPr="0004398A" w:rsidRDefault="0077568D" w:rsidP="0077568D">
      <w:pPr>
        <w:suppressAutoHyphens w:val="0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>ASSINATURA DA/O PARECERISTA</w:t>
      </w:r>
    </w:p>
    <w:p w:rsidR="0076076E" w:rsidRPr="0077568D" w:rsidRDefault="004B6388" w:rsidP="0077568D"/>
    <w:sectPr w:rsidR="0076076E" w:rsidRPr="0077568D" w:rsidSect="000F5961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88" w:rsidRDefault="004B6388" w:rsidP="002A36BE">
      <w:r>
        <w:separator/>
      </w:r>
    </w:p>
  </w:endnote>
  <w:endnote w:type="continuationSeparator" w:id="0">
    <w:p w:rsidR="004B6388" w:rsidRDefault="004B6388" w:rsidP="002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88" w:rsidRDefault="004B6388" w:rsidP="002A36BE">
      <w:r>
        <w:separator/>
      </w:r>
    </w:p>
  </w:footnote>
  <w:footnote w:type="continuationSeparator" w:id="0">
    <w:p w:rsidR="004B6388" w:rsidRDefault="004B6388" w:rsidP="002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noProof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6.4pt;margin-top:-29.15pt;width:40.15pt;height:44.3pt;z-index:-251657216;mso-position-horizontal-relative:text;mso-position-vertical-relative:text;mso-width-relative:page;mso-height-relative:page" fillcolor="window">
          <v:imagedata r:id="rId1" o:title=""/>
        </v:shape>
        <o:OLEObject Type="Embed" ProgID="PBrush" ShapeID="_x0000_s2049" DrawAspect="Content" ObjectID="_1610798837" r:id="rId2"/>
      </w:pict>
    </w:r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AB7280">
      <w:rPr>
        <w:b/>
        <w:bCs/>
        <w:color w:val="000000"/>
        <w:sz w:val="22"/>
        <w:szCs w:val="22"/>
        <w:lang w:eastAsia="pt-BR"/>
      </w:rPr>
      <w:t>Universidade</w:t>
    </w:r>
    <w:r>
      <w:rPr>
        <w:b/>
        <w:bCs/>
        <w:color w:val="000000"/>
        <w:sz w:val="22"/>
        <w:szCs w:val="22"/>
        <w:lang w:val="en-US" w:eastAsia="pt-BR"/>
      </w:rPr>
      <w:t xml:space="preserve"> Federal do Vale do São Francisco - UNIVASF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>Pró-Reitoria de Extensão - PROEX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Av. José de Sá Maniçoba, s/n – Centro – 56.304-205 – Petrolina- </w:t>
    </w:r>
    <w:proofErr w:type="gramStart"/>
    <w:r w:rsidRPr="00FC2B12">
      <w:rPr>
        <w:b/>
        <w:bCs/>
        <w:color w:val="000000"/>
        <w:sz w:val="22"/>
        <w:szCs w:val="22"/>
        <w:lang w:eastAsia="pt-BR"/>
      </w:rPr>
      <w:t>PE</w:t>
    </w:r>
    <w:proofErr w:type="gramEnd"/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Telefone: 87 2101-6768.  Página - </w:t>
    </w:r>
    <w:hyperlink r:id="rId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http</w:t>
      </w:r>
    </w:hyperlink>
    <w:hyperlink r:id="rId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://</w:t>
      </w:r>
    </w:hyperlink>
    <w:hyperlink r:id="rId5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portais</w:t>
      </w:r>
    </w:hyperlink>
    <w:hyperlink r:id="rId6" w:history="1">
      <w:proofErr w:type="gramStart"/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  <w:proofErr w:type="gramEnd"/>
    </w:hyperlink>
    <w:hyperlink r:id="rId7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univasf</w:t>
      </w:r>
    </w:hyperlink>
    <w:hyperlink r:id="rId8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9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edu</w:t>
      </w:r>
    </w:hyperlink>
    <w:hyperlink r:id="rId10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11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br</w:t>
      </w:r>
    </w:hyperlink>
    <w:hyperlink r:id="rId12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  <w:hyperlink r:id="rId1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proex</w:t>
      </w:r>
    </w:hyperlink>
    <w:hyperlink r:id="rId1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</w:p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val="en-US" w:eastAsia="pt-BR"/>
      </w:rPr>
    </w:pPr>
  </w:p>
  <w:p w:rsidR="002A36BE" w:rsidRDefault="002A36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firstLine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BE"/>
    <w:rsid w:val="000F34B8"/>
    <w:rsid w:val="000F5961"/>
    <w:rsid w:val="0020652D"/>
    <w:rsid w:val="002A36BE"/>
    <w:rsid w:val="00402461"/>
    <w:rsid w:val="004B6388"/>
    <w:rsid w:val="0077568D"/>
    <w:rsid w:val="0085301A"/>
    <w:rsid w:val="009509DF"/>
    <w:rsid w:val="009E19BB"/>
    <w:rsid w:val="00CC0635"/>
    <w:rsid w:val="00EF4A8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s.univasf.edu.br/proex/" TargetMode="External"/><Relationship Id="rId13" Type="http://schemas.openxmlformats.org/officeDocument/2006/relationships/hyperlink" Target="http://portais.univasf.edu.br/proex/" TargetMode="External"/><Relationship Id="rId3" Type="http://schemas.openxmlformats.org/officeDocument/2006/relationships/hyperlink" Target="http://portais.univasf.edu.br/proex/" TargetMode="External"/><Relationship Id="rId7" Type="http://schemas.openxmlformats.org/officeDocument/2006/relationships/hyperlink" Target="http://portais.univasf.edu.br/proex/" TargetMode="External"/><Relationship Id="rId12" Type="http://schemas.openxmlformats.org/officeDocument/2006/relationships/hyperlink" Target="http://portais.univasf.edu.br/proex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portais.univasf.edu.br/proex/" TargetMode="External"/><Relationship Id="rId11" Type="http://schemas.openxmlformats.org/officeDocument/2006/relationships/hyperlink" Target="http://portais.univasf.edu.br/proex/" TargetMode="External"/><Relationship Id="rId5" Type="http://schemas.openxmlformats.org/officeDocument/2006/relationships/hyperlink" Target="http://portais.univasf.edu.br/proex/" TargetMode="External"/><Relationship Id="rId10" Type="http://schemas.openxmlformats.org/officeDocument/2006/relationships/hyperlink" Target="http://portais.univasf.edu.br/proex/" TargetMode="External"/><Relationship Id="rId4" Type="http://schemas.openxmlformats.org/officeDocument/2006/relationships/hyperlink" Target="http://portais.univasf.edu.br/proex/" TargetMode="External"/><Relationship Id="rId9" Type="http://schemas.openxmlformats.org/officeDocument/2006/relationships/hyperlink" Target="http://portais.univasf.edu.br/proex/" TargetMode="External"/><Relationship Id="rId14" Type="http://schemas.openxmlformats.org/officeDocument/2006/relationships/hyperlink" Target="http://portais.univasf.edu.br/proex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2</cp:revision>
  <dcterms:created xsi:type="dcterms:W3CDTF">2019-02-04T18:21:00Z</dcterms:created>
  <dcterms:modified xsi:type="dcterms:W3CDTF">2019-02-04T18:21:00Z</dcterms:modified>
</cp:coreProperties>
</file>