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62"/>
        <w:rPr>
          <w:rFonts w:ascii="Times New Roman"/>
          <w:sz w:val="20"/>
        </w:rPr>
      </w:pPr>
      <w:r>
        <w:rPr>
          <w:rFonts w:ascii="Times New Roman"/>
          <w:sz w:val="20"/>
        </w:rPr>
        <w:drawing>
          <wp:inline distT="0" distB="0" distL="0" distR="0">
            <wp:extent cx="730619" cy="7863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30619" cy="786383"/>
                    </a:xfrm>
                    <a:prstGeom prst="rect">
                      <a:avLst/>
                    </a:prstGeom>
                  </pic:spPr>
                </pic:pic>
              </a:graphicData>
            </a:graphic>
          </wp:inline>
        </w:drawing>
      </w:r>
      <w:r>
        <w:rPr>
          <w:rFonts w:ascii="Times New Roman"/>
          <w:sz w:val="20"/>
        </w:rPr>
      </w:r>
    </w:p>
    <w:p>
      <w:pPr>
        <w:pStyle w:val="BodyText"/>
        <w:spacing w:before="6"/>
        <w:rPr>
          <w:rFonts w:ascii="Times New Roman"/>
          <w:sz w:val="9"/>
        </w:rPr>
      </w:pPr>
    </w:p>
    <w:p>
      <w:pPr>
        <w:spacing w:line="232" w:lineRule="auto" w:before="64"/>
        <w:ind w:left="3362" w:right="2508" w:hanging="1405"/>
        <w:jc w:val="left"/>
        <w:rPr>
          <w:b/>
          <w:sz w:val="22"/>
        </w:rPr>
      </w:pPr>
      <w:r>
        <w:rPr>
          <w:b/>
          <w:sz w:val="22"/>
        </w:rPr>
        <w:t>UNIVERSIDADE FEDERAL DO VALE DO SÃO FRANCISCO GABINETE DA REITORIA</w:t>
      </w:r>
    </w:p>
    <w:p>
      <w:pPr>
        <w:pStyle w:val="BodyText"/>
        <w:rPr>
          <w:b/>
          <w:sz w:val="20"/>
        </w:rPr>
      </w:pPr>
    </w:p>
    <w:p>
      <w:pPr>
        <w:pStyle w:val="BodyText"/>
        <w:rPr>
          <w:b/>
          <w:sz w:val="20"/>
        </w:rPr>
      </w:pPr>
    </w:p>
    <w:p>
      <w:pPr>
        <w:pStyle w:val="BodyText"/>
        <w:rPr>
          <w:b/>
          <w:sz w:val="20"/>
        </w:rPr>
      </w:pPr>
    </w:p>
    <w:p>
      <w:pPr>
        <w:pStyle w:val="BodyText"/>
        <w:spacing w:before="3"/>
        <w:rPr>
          <w:b/>
          <w:sz w:val="27"/>
        </w:rPr>
      </w:pPr>
    </w:p>
    <w:p>
      <w:pPr>
        <w:spacing w:before="44"/>
        <w:ind w:left="1150" w:right="1285" w:firstLine="0"/>
        <w:jc w:val="center"/>
        <w:rPr>
          <w:b/>
          <w:sz w:val="28"/>
        </w:rPr>
      </w:pPr>
      <w:r>
        <w:rPr>
          <w:b/>
          <w:sz w:val="28"/>
        </w:rPr>
        <w:t>INSTRUÇÃO NORMATIVA Nº 01, DE 30 DE JANEIRO DE 2020.</w:t>
      </w:r>
    </w:p>
    <w:p>
      <w:pPr>
        <w:pStyle w:val="BodyText"/>
        <w:rPr>
          <w:b/>
          <w:sz w:val="25"/>
        </w:rPr>
      </w:pPr>
    </w:p>
    <w:p>
      <w:pPr>
        <w:spacing w:before="0"/>
        <w:ind w:left="2880" w:right="0" w:firstLine="0"/>
        <w:jc w:val="left"/>
        <w:rPr>
          <w:sz w:val="22"/>
        </w:rPr>
      </w:pPr>
      <w:r>
        <w:rPr>
          <w:sz w:val="22"/>
        </w:rPr>
        <w:t>Dispõe sobre o Plano de Dados Abertos (Biênio 2020-2022) da Univasf.</w:t>
      </w:r>
    </w:p>
    <w:p>
      <w:pPr>
        <w:pStyle w:val="BodyText"/>
        <w:rPr>
          <w:sz w:val="22"/>
        </w:rPr>
      </w:pPr>
    </w:p>
    <w:p>
      <w:pPr>
        <w:pStyle w:val="BodyText"/>
        <w:spacing w:before="10"/>
        <w:rPr>
          <w:sz w:val="27"/>
        </w:rPr>
      </w:pPr>
    </w:p>
    <w:p>
      <w:pPr>
        <w:pStyle w:val="BodyText"/>
        <w:spacing w:line="249" w:lineRule="auto"/>
        <w:ind w:left="113" w:right="117" w:firstLine="1138"/>
        <w:jc w:val="both"/>
      </w:pPr>
      <w:r>
        <w:rPr>
          <w:w w:val="105"/>
        </w:rPr>
        <w:t>O Reitor da Universidade Federal do Vale do São Francisco, no uso de suas atribuições conferidas pelo Decreto de 28 de março de 2016, publicado no Diário Oficial da União n°. 59, de 29 de março de 2016,</w:t>
      </w:r>
    </w:p>
    <w:p>
      <w:pPr>
        <w:pStyle w:val="BodyText"/>
        <w:spacing w:before="5"/>
        <w:rPr>
          <w:sz w:val="24"/>
        </w:rPr>
      </w:pPr>
    </w:p>
    <w:p>
      <w:pPr>
        <w:pStyle w:val="Heading1"/>
        <w:ind w:left="113" w:right="0"/>
        <w:jc w:val="left"/>
      </w:pPr>
      <w:bookmarkStart w:name="RESOLVE:" w:id="1"/>
      <w:bookmarkEnd w:id="1"/>
      <w:r>
        <w:rPr>
          <w:b w:val="0"/>
        </w:rPr>
      </w:r>
      <w:r>
        <w:rPr>
          <w:w w:val="105"/>
        </w:rPr>
        <w:t>RESOLVE:</w:t>
      </w:r>
    </w:p>
    <w:p>
      <w:pPr>
        <w:pStyle w:val="BodyText"/>
        <w:rPr>
          <w:b/>
          <w:sz w:val="24"/>
        </w:rPr>
      </w:pPr>
    </w:p>
    <w:p>
      <w:pPr>
        <w:pStyle w:val="BodyText"/>
        <w:spacing w:before="8"/>
        <w:rPr>
          <w:b/>
          <w:sz w:val="22"/>
        </w:rPr>
      </w:pPr>
    </w:p>
    <w:p>
      <w:pPr>
        <w:pStyle w:val="BodyText"/>
        <w:ind w:left="113"/>
      </w:pPr>
      <w:r>
        <w:rPr>
          <w:b/>
          <w:w w:val="105"/>
        </w:rPr>
        <w:t>Art. 1º </w:t>
      </w:r>
      <w:r>
        <w:rPr>
          <w:w w:val="105"/>
        </w:rPr>
        <w:t>Aprovar o Plano de Dados Abertos (Biênio 2020-2022), em anexo.</w:t>
      </w:r>
    </w:p>
    <w:p>
      <w:pPr>
        <w:pStyle w:val="BodyText"/>
        <w:spacing w:before="4"/>
        <w:rPr>
          <w:sz w:val="25"/>
        </w:rPr>
      </w:pPr>
    </w:p>
    <w:p>
      <w:pPr>
        <w:pStyle w:val="BodyText"/>
        <w:spacing w:before="1"/>
        <w:ind w:left="113"/>
      </w:pPr>
      <w:r>
        <w:rPr>
          <w:b/>
          <w:w w:val="105"/>
        </w:rPr>
        <w:t>Art. 2º </w:t>
      </w:r>
      <w:r>
        <w:rPr>
          <w:w w:val="105"/>
        </w:rPr>
        <w:t>A presente Instrução Normativa entra em vigor a partir da sua publicação.</w:t>
      </w:r>
    </w:p>
    <w:p>
      <w:pPr>
        <w:pStyle w:val="BodyText"/>
        <w:rPr>
          <w:sz w:val="24"/>
        </w:rPr>
      </w:pPr>
    </w:p>
    <w:p>
      <w:pPr>
        <w:pStyle w:val="BodyText"/>
        <w:spacing w:before="11"/>
        <w:rPr>
          <w:sz w:val="24"/>
        </w:rPr>
      </w:pPr>
    </w:p>
    <w:p>
      <w:pPr>
        <w:pStyle w:val="BodyText"/>
        <w:spacing w:before="1"/>
        <w:ind w:left="2894"/>
      </w:pPr>
      <w:r>
        <w:rPr>
          <w:w w:val="105"/>
        </w:rPr>
        <w:t>Petrolina/PE, 30 de janeiro de 2020.</w:t>
      </w:r>
    </w:p>
    <w:p>
      <w:pPr>
        <w:pStyle w:val="BodyText"/>
        <w:rPr>
          <w:sz w:val="24"/>
        </w:rPr>
      </w:pPr>
    </w:p>
    <w:p>
      <w:pPr>
        <w:pStyle w:val="BodyText"/>
        <w:rPr>
          <w:sz w:val="25"/>
        </w:rPr>
      </w:pPr>
    </w:p>
    <w:p>
      <w:pPr>
        <w:pStyle w:val="Heading1"/>
        <w:ind w:left="1133" w:right="1285"/>
      </w:pPr>
      <w:bookmarkStart w:name="Julianeli Tolentino de Lima" w:id="2"/>
      <w:bookmarkEnd w:id="2"/>
      <w:r>
        <w:rPr>
          <w:b w:val="0"/>
        </w:rPr>
      </w:r>
      <w:r>
        <w:rPr>
          <w:w w:val="105"/>
        </w:rPr>
        <w:t>Julianeli Tolentino de Lima</w:t>
      </w:r>
    </w:p>
    <w:p>
      <w:pPr>
        <w:pStyle w:val="BodyText"/>
        <w:spacing w:before="14"/>
        <w:ind w:left="1146" w:right="1285"/>
        <w:jc w:val="center"/>
      </w:pPr>
      <w:r>
        <w:rPr>
          <w:w w:val="105"/>
        </w:rPr>
        <w:t>Reitor</w:t>
      </w:r>
    </w:p>
    <w:p>
      <w:pPr>
        <w:spacing w:after="0"/>
        <w:jc w:val="center"/>
        <w:sectPr>
          <w:footerReference w:type="default" r:id="rId5"/>
          <w:type w:val="continuous"/>
          <w:pgSz w:w="11910" w:h="16870"/>
          <w:pgMar w:footer="960" w:top="600" w:bottom="1140" w:left="132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1"/>
        <w:spacing w:before="60"/>
        <w:ind w:left="1381"/>
      </w:pPr>
      <w:bookmarkStart w:name="ANEXO" w:id="3"/>
      <w:bookmarkEnd w:id="3"/>
      <w:r>
        <w:rPr>
          <w:b w:val="0"/>
        </w:rPr>
      </w:r>
      <w:r>
        <w:rPr>
          <w:w w:val="105"/>
        </w:rPr>
        <w:t>ANEXO</w:t>
      </w:r>
    </w:p>
    <w:p>
      <w:pPr>
        <w:spacing w:after="0"/>
        <w:sectPr>
          <w:footerReference w:type="default" r:id="rId7"/>
          <w:pgSz w:w="11910" w:h="16850"/>
          <w:pgMar w:footer="0" w:header="0" w:top="1600" w:bottom="280" w:left="780" w:right="140"/>
        </w:sectPr>
      </w:pPr>
    </w:p>
    <w:p>
      <w:pPr>
        <w:pStyle w:val="BodyText"/>
        <w:ind w:left="100"/>
        <w:rPr>
          <w:sz w:val="20"/>
        </w:rPr>
      </w:pPr>
      <w:r>
        <w:rPr>
          <w:sz w:val="20"/>
        </w:rPr>
        <w:drawing>
          <wp:inline distT="0" distB="0" distL="0" distR="0">
            <wp:extent cx="6637527" cy="937926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637527" cy="9379267"/>
                    </a:xfrm>
                    <a:prstGeom prst="rect">
                      <a:avLst/>
                    </a:prstGeom>
                  </pic:spPr>
                </pic:pic>
              </a:graphicData>
            </a:graphic>
          </wp:inline>
        </w:drawing>
      </w:r>
      <w:r>
        <w:rPr>
          <w:sz w:val="20"/>
        </w:rPr>
      </w:r>
    </w:p>
    <w:p>
      <w:pPr>
        <w:spacing w:after="0"/>
        <w:rPr>
          <w:sz w:val="20"/>
        </w:rPr>
        <w:sectPr>
          <w:footerReference w:type="default" r:id="rId8"/>
          <w:pgSz w:w="11910" w:h="16850"/>
          <w:pgMar w:footer="0" w:header="0" w:top="1600" w:bottom="0" w:left="780" w:right="140"/>
        </w:sectPr>
      </w:pPr>
    </w:p>
    <w:p>
      <w:pPr>
        <w:pStyle w:val="BodyText"/>
        <w:ind w:left="4795"/>
        <w:rPr>
          <w:sz w:val="20"/>
        </w:rPr>
      </w:pPr>
      <w:r>
        <w:rPr>
          <w:sz w:val="20"/>
        </w:rPr>
        <w:drawing>
          <wp:inline distT="0" distB="0" distL="0" distR="0">
            <wp:extent cx="883920" cy="88239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883920" cy="882396"/>
                    </a:xfrm>
                    <a:prstGeom prst="rect">
                      <a:avLst/>
                    </a:prstGeom>
                  </pic:spPr>
                </pic:pic>
              </a:graphicData>
            </a:graphic>
          </wp:inline>
        </w:drawing>
      </w:r>
      <w:r>
        <w:rPr>
          <w:sz w:val="20"/>
        </w:rPr>
      </w:r>
    </w:p>
    <w:p>
      <w:pPr>
        <w:spacing w:before="51"/>
        <w:ind w:left="2603" w:right="2564" w:firstLine="0"/>
        <w:jc w:val="center"/>
        <w:rPr>
          <w:b/>
          <w:sz w:val="23"/>
        </w:rPr>
      </w:pPr>
      <w:bookmarkStart w:name="UNIVERSIDADE FEDERAL DO VALE DO SÃO FRAN" w:id="4"/>
      <w:bookmarkEnd w:id="4"/>
      <w:r>
        <w:rPr/>
      </w:r>
      <w:r>
        <w:rPr>
          <w:b/>
          <w:w w:val="105"/>
          <w:sz w:val="23"/>
        </w:rPr>
        <w:t>UNIVERSIDADE FEDERAL DO VALE DO SÃO FRANCISCO</w:t>
      </w:r>
    </w:p>
    <w:p>
      <w:pPr>
        <w:pStyle w:val="BodyText"/>
        <w:rPr>
          <w:b/>
          <w:sz w:val="24"/>
        </w:rPr>
      </w:pPr>
    </w:p>
    <w:p>
      <w:pPr>
        <w:pStyle w:val="BodyText"/>
        <w:spacing w:before="7"/>
        <w:rPr>
          <w:b/>
          <w:sz w:val="25"/>
        </w:rPr>
      </w:pPr>
    </w:p>
    <w:p>
      <w:pPr>
        <w:spacing w:before="1"/>
        <w:ind w:left="2601" w:right="2564" w:firstLine="0"/>
        <w:jc w:val="center"/>
        <w:rPr>
          <w:b/>
          <w:sz w:val="23"/>
        </w:rPr>
      </w:pPr>
      <w:r>
        <w:rPr>
          <w:b/>
          <w:w w:val="105"/>
          <w:sz w:val="23"/>
        </w:rPr>
        <w:t>PRESIDENTE DA REPÚBLICA</w:t>
      </w:r>
    </w:p>
    <w:p>
      <w:pPr>
        <w:pStyle w:val="BodyText"/>
        <w:spacing w:before="108"/>
        <w:ind w:left="2606" w:right="2556"/>
        <w:jc w:val="center"/>
      </w:pPr>
      <w:r>
        <w:rPr>
          <w:w w:val="105"/>
        </w:rPr>
        <w:t>Jair Messias Bolsonaro</w:t>
      </w:r>
    </w:p>
    <w:p>
      <w:pPr>
        <w:pStyle w:val="BodyText"/>
        <w:spacing w:before="4"/>
        <w:rPr>
          <w:sz w:val="25"/>
        </w:rPr>
      </w:pPr>
    </w:p>
    <w:p>
      <w:pPr>
        <w:pStyle w:val="Heading1"/>
        <w:spacing w:before="1"/>
        <w:ind w:left="2590"/>
      </w:pPr>
      <w:bookmarkStart w:name="MINISTRO DA EDUCAÇÃO" w:id="5"/>
      <w:bookmarkEnd w:id="5"/>
      <w:r>
        <w:rPr>
          <w:b w:val="0"/>
        </w:rPr>
      </w:r>
      <w:r>
        <w:rPr>
          <w:w w:val="105"/>
        </w:rPr>
        <w:t>MINISTRO DA EDUCAÇÃO</w:t>
      </w:r>
    </w:p>
    <w:p>
      <w:pPr>
        <w:pStyle w:val="BodyText"/>
        <w:spacing w:before="108"/>
        <w:ind w:left="2606" w:right="2564"/>
        <w:jc w:val="center"/>
      </w:pPr>
      <w:r>
        <w:rPr>
          <w:w w:val="105"/>
        </w:rPr>
        <w:t>Abraham Bragança de Vasconcellos Weintraub</w:t>
      </w:r>
    </w:p>
    <w:p>
      <w:pPr>
        <w:pStyle w:val="BodyText"/>
        <w:spacing w:before="4"/>
        <w:rPr>
          <w:sz w:val="25"/>
        </w:rPr>
      </w:pPr>
    </w:p>
    <w:p>
      <w:pPr>
        <w:pStyle w:val="Heading1"/>
        <w:ind w:right="2559"/>
      </w:pPr>
      <w:bookmarkStart w:name="REITOR" w:id="6"/>
      <w:bookmarkEnd w:id="6"/>
      <w:r>
        <w:rPr>
          <w:b w:val="0"/>
        </w:rPr>
      </w:r>
      <w:r>
        <w:rPr>
          <w:w w:val="105"/>
        </w:rPr>
        <w:t>REITOR</w:t>
      </w:r>
    </w:p>
    <w:p>
      <w:pPr>
        <w:pStyle w:val="BodyText"/>
        <w:spacing w:before="116"/>
        <w:ind w:left="2593" w:right="2564"/>
        <w:jc w:val="center"/>
      </w:pPr>
      <w:r>
        <w:rPr>
          <w:w w:val="105"/>
        </w:rPr>
        <w:t>Julianeli Tolentino de Lima</w:t>
      </w:r>
    </w:p>
    <w:p>
      <w:pPr>
        <w:pStyle w:val="BodyText"/>
        <w:spacing w:before="4"/>
        <w:rPr>
          <w:sz w:val="25"/>
        </w:rPr>
      </w:pPr>
    </w:p>
    <w:p>
      <w:pPr>
        <w:pStyle w:val="Heading1"/>
        <w:ind w:right="2544"/>
      </w:pPr>
      <w:bookmarkStart w:name="VICE-REITOR" w:id="7"/>
      <w:bookmarkEnd w:id="7"/>
      <w:r>
        <w:rPr>
          <w:b w:val="0"/>
        </w:rPr>
      </w:r>
      <w:r>
        <w:rPr>
          <w:w w:val="105"/>
        </w:rPr>
        <w:t>VICE-REITOR</w:t>
      </w:r>
    </w:p>
    <w:p>
      <w:pPr>
        <w:pStyle w:val="BodyText"/>
        <w:spacing w:before="109"/>
        <w:ind w:left="2606" w:right="2563"/>
        <w:jc w:val="center"/>
      </w:pPr>
      <w:r>
        <w:rPr>
          <w:w w:val="105"/>
        </w:rPr>
        <w:t>Telio Nobre Leite</w:t>
      </w:r>
    </w:p>
    <w:p>
      <w:pPr>
        <w:pStyle w:val="BodyText"/>
        <w:spacing w:before="4"/>
        <w:rPr>
          <w:sz w:val="25"/>
        </w:rPr>
      </w:pPr>
    </w:p>
    <w:p>
      <w:pPr>
        <w:pStyle w:val="Heading1"/>
        <w:ind w:left="2600"/>
      </w:pPr>
      <w:bookmarkStart w:name="PRÓ-REITORA DE ENSINO" w:id="8"/>
      <w:bookmarkEnd w:id="8"/>
      <w:r>
        <w:rPr>
          <w:b w:val="0"/>
        </w:rPr>
      </w:r>
      <w:r>
        <w:rPr>
          <w:w w:val="105"/>
        </w:rPr>
        <w:t>PRÓ-REITORA DE ENSINO</w:t>
      </w:r>
    </w:p>
    <w:p>
      <w:pPr>
        <w:pStyle w:val="BodyText"/>
        <w:spacing w:before="115"/>
        <w:ind w:left="2606" w:right="2562"/>
        <w:jc w:val="center"/>
      </w:pPr>
      <w:r>
        <w:rPr>
          <w:w w:val="105"/>
        </w:rPr>
        <w:t>Monica Aparecida Tomé Pereira</w:t>
      </w:r>
    </w:p>
    <w:p>
      <w:pPr>
        <w:pStyle w:val="BodyText"/>
        <w:spacing w:before="10"/>
        <w:rPr>
          <w:sz w:val="24"/>
        </w:rPr>
      </w:pPr>
    </w:p>
    <w:p>
      <w:pPr>
        <w:pStyle w:val="Heading1"/>
        <w:spacing w:line="252" w:lineRule="auto"/>
        <w:ind w:left="2599"/>
      </w:pPr>
      <w:bookmarkStart w:name="PRÓ-REITOR DE PLANEJAMENTO E DESENVOLVIM" w:id="9"/>
      <w:bookmarkEnd w:id="9"/>
      <w:r>
        <w:rPr>
          <w:b w:val="0"/>
        </w:rPr>
      </w:r>
      <w:r>
        <w:rPr>
          <w:w w:val="105"/>
        </w:rPr>
        <w:t>PRÓ-REITOR DE PLANEJAMENTO E DESENVOLVIMENTO INSTITUCIONAL</w:t>
      </w:r>
    </w:p>
    <w:p>
      <w:pPr>
        <w:pStyle w:val="BodyText"/>
        <w:spacing w:before="95"/>
        <w:ind w:left="2606" w:right="2560"/>
        <w:jc w:val="center"/>
      </w:pPr>
      <w:r>
        <w:rPr>
          <w:w w:val="105"/>
        </w:rPr>
        <w:t>Bruno Cezar Silva</w:t>
      </w:r>
    </w:p>
    <w:p>
      <w:pPr>
        <w:pStyle w:val="BodyText"/>
        <w:spacing w:before="5"/>
        <w:rPr>
          <w:sz w:val="25"/>
        </w:rPr>
      </w:pPr>
    </w:p>
    <w:p>
      <w:pPr>
        <w:pStyle w:val="Heading1"/>
        <w:ind w:left="2600"/>
      </w:pPr>
      <w:bookmarkStart w:name="PRÓ-REITORA DE EXTENSÃO" w:id="10"/>
      <w:bookmarkEnd w:id="10"/>
      <w:r>
        <w:rPr>
          <w:b w:val="0"/>
        </w:rPr>
      </w:r>
      <w:r>
        <w:rPr>
          <w:w w:val="105"/>
        </w:rPr>
        <w:t>PRÓ-REITORA DE EXTENSÃO</w:t>
      </w:r>
    </w:p>
    <w:p>
      <w:pPr>
        <w:pStyle w:val="BodyText"/>
        <w:spacing w:before="115"/>
        <w:ind w:left="2606" w:right="2556"/>
        <w:jc w:val="center"/>
      </w:pPr>
      <w:r>
        <w:rPr>
          <w:w w:val="105"/>
        </w:rPr>
        <w:t>Lucia Marisy Souza Ribeiro de Oliveira</w:t>
      </w:r>
    </w:p>
    <w:p>
      <w:pPr>
        <w:pStyle w:val="BodyText"/>
        <w:rPr>
          <w:sz w:val="26"/>
        </w:rPr>
      </w:pPr>
    </w:p>
    <w:p>
      <w:pPr>
        <w:pStyle w:val="Heading1"/>
      </w:pPr>
      <w:bookmarkStart w:name="PRÓ-REITOR DE PEQUISA, PÓS-GRADUAÇÃO E I" w:id="11"/>
      <w:bookmarkEnd w:id="11"/>
      <w:r>
        <w:rPr>
          <w:b w:val="0"/>
        </w:rPr>
      </w:r>
      <w:r>
        <w:rPr>
          <w:w w:val="105"/>
        </w:rPr>
        <w:t>PRÓ-REITOR DE PEQUISA, PÓS-GRADUAÇÃO E INOVAÇÃO</w:t>
      </w:r>
    </w:p>
    <w:p>
      <w:pPr>
        <w:pStyle w:val="BodyText"/>
        <w:spacing w:before="115"/>
        <w:ind w:left="3802"/>
      </w:pPr>
      <w:r>
        <w:rPr>
          <w:w w:val="105"/>
        </w:rPr>
        <w:t>Jackson Roberto Guedes da Silva Almeida</w:t>
      </w:r>
    </w:p>
    <w:p>
      <w:pPr>
        <w:pStyle w:val="BodyText"/>
        <w:spacing w:before="5"/>
        <w:rPr>
          <w:sz w:val="25"/>
        </w:rPr>
      </w:pPr>
    </w:p>
    <w:p>
      <w:pPr>
        <w:pStyle w:val="Heading1"/>
        <w:ind w:left="2602"/>
      </w:pPr>
      <w:bookmarkStart w:name="PRÓ-REITOR DE ASSISTÊNCIA ESTUDANTIL" w:id="12"/>
      <w:bookmarkEnd w:id="12"/>
      <w:r>
        <w:rPr>
          <w:b w:val="0"/>
        </w:rPr>
      </w:r>
      <w:r>
        <w:rPr>
          <w:w w:val="105"/>
        </w:rPr>
        <w:t>PRÓ-REITOR DE ASSISTÊNCIA ESTUDANTIL</w:t>
      </w:r>
    </w:p>
    <w:p>
      <w:pPr>
        <w:pStyle w:val="BodyText"/>
        <w:spacing w:before="108"/>
        <w:ind w:left="2606" w:right="2560"/>
        <w:jc w:val="center"/>
      </w:pPr>
      <w:r>
        <w:rPr>
          <w:w w:val="105"/>
        </w:rPr>
        <w:t>Clebio Pereira Ferreira</w:t>
      </w:r>
    </w:p>
    <w:p>
      <w:pPr>
        <w:pStyle w:val="BodyText"/>
        <w:rPr>
          <w:sz w:val="26"/>
        </w:rPr>
      </w:pPr>
    </w:p>
    <w:p>
      <w:pPr>
        <w:pStyle w:val="Heading1"/>
        <w:ind w:left="2598"/>
      </w:pPr>
      <w:bookmarkStart w:name="PRÓ-REITOR DE GESTÃO E ORÇAMENTO" w:id="13"/>
      <w:bookmarkEnd w:id="13"/>
      <w:r>
        <w:rPr>
          <w:b w:val="0"/>
        </w:rPr>
      </w:r>
      <w:r>
        <w:rPr>
          <w:w w:val="105"/>
        </w:rPr>
        <w:t>PRÓ-REITOR DE GESTÃO E ORÇAMENTO</w:t>
      </w:r>
    </w:p>
    <w:p>
      <w:pPr>
        <w:pStyle w:val="BodyText"/>
        <w:spacing w:before="108"/>
        <w:ind w:left="2606" w:right="2123"/>
        <w:jc w:val="center"/>
      </w:pPr>
      <w:r>
        <w:rPr>
          <w:w w:val="105"/>
        </w:rPr>
        <w:t>Antonio Pires Crisóstomo</w:t>
      </w:r>
    </w:p>
    <w:p>
      <w:pPr>
        <w:pStyle w:val="BodyText"/>
        <w:spacing w:before="4"/>
        <w:rPr>
          <w:sz w:val="25"/>
        </w:rPr>
      </w:pPr>
    </w:p>
    <w:p>
      <w:pPr>
        <w:pStyle w:val="Heading1"/>
        <w:spacing w:before="1"/>
        <w:ind w:left="2591"/>
      </w:pPr>
      <w:bookmarkStart w:name="SUPERINTENDÊNCIA DE GESTÃO DE PESSOAS" w:id="14"/>
      <w:bookmarkEnd w:id="14"/>
      <w:r>
        <w:rPr>
          <w:b w:val="0"/>
        </w:rPr>
      </w:r>
      <w:r>
        <w:rPr>
          <w:w w:val="105"/>
        </w:rPr>
        <w:t>SUPERINTENDÊNCIA DE GESTÃO DE PESSOAS</w:t>
      </w:r>
    </w:p>
    <w:p>
      <w:pPr>
        <w:pStyle w:val="BodyText"/>
        <w:spacing w:before="115"/>
        <w:ind w:left="3751"/>
      </w:pPr>
      <w:r>
        <w:rPr>
          <w:w w:val="105"/>
        </w:rPr>
        <w:t>Maria Auxiliadora Tavares da Paixão</w:t>
      </w:r>
    </w:p>
    <w:p>
      <w:pPr>
        <w:spacing w:after="0"/>
        <w:sectPr>
          <w:headerReference w:type="default" r:id="rId10"/>
          <w:footerReference w:type="default" r:id="rId11"/>
          <w:pgSz w:w="11910" w:h="16850"/>
          <w:pgMar w:header="0" w:footer="952" w:top="1620" w:bottom="1140" w:left="780" w:right="1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1"/>
        </w:rPr>
      </w:pPr>
    </w:p>
    <w:p>
      <w:pPr>
        <w:pStyle w:val="BodyText"/>
        <w:ind w:left="350"/>
        <w:rPr>
          <w:rFonts w:ascii="Times New Roman"/>
          <w:sz w:val="20"/>
        </w:rPr>
      </w:pPr>
      <w:r>
        <w:rPr>
          <w:rFonts w:ascii="Times New Roman"/>
          <w:sz w:val="20"/>
        </w:rPr>
        <w:pict>
          <v:group style="width:499.75pt;height:45.65pt;mso-position-horizontal-relative:char;mso-position-vertical-relative:line" coordorigin="0,0" coordsize="9995,913">
            <v:shape style="position:absolute;left:57;top:50;width:9874;height:802" type="#_x0000_t75" stroked="false">
              <v:imagedata r:id="rId13" o:title=""/>
            </v:shape>
            <v:shape style="position:absolute;left:96;top:62;width:9807;height:725" type="#_x0000_t75" stroked="false">
              <v:imagedata r:id="rId14" o:title=""/>
            </v:shape>
            <v:shape style="position:absolute;left:134;top:170;width:9730;height:509" type="#_x0000_t75" stroked="false">
              <v:imagedata r:id="rId15" o:title=""/>
            </v:shape>
            <v:shape style="position:absolute;left:0;top:0;width:9995;height:913" type="#_x0000_t75" stroked="false">
              <v:imagedata r:id="rId16" o:title=""/>
            </v:shape>
            <v:shape style="position:absolute;left:0;top:0;width:9995;height:913" type="#_x0000_t202" filled="false" stroked="false">
              <v:textbox inset="0,0,0,0">
                <w:txbxContent>
                  <w:p>
                    <w:pPr>
                      <w:spacing w:before="175"/>
                      <w:ind w:left="282" w:right="0" w:firstLine="0"/>
                      <w:jc w:val="left"/>
                      <w:rPr>
                        <w:sz w:val="36"/>
                      </w:rPr>
                    </w:pPr>
                    <w:r>
                      <w:rPr>
                        <w:color w:val="FFFFFF"/>
                        <w:sz w:val="36"/>
                      </w:rPr>
                      <w:t>Histórico de Revisões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246"/>
        <w:gridCol w:w="2803"/>
        <w:gridCol w:w="4676"/>
      </w:tblGrid>
      <w:tr>
        <w:trPr>
          <w:trHeight w:val="278" w:hRule="atLeast"/>
        </w:trPr>
        <w:tc>
          <w:tcPr>
            <w:tcW w:w="1419" w:type="dxa"/>
          </w:tcPr>
          <w:p>
            <w:pPr>
              <w:pStyle w:val="TableParagraph"/>
              <w:spacing w:line="258" w:lineRule="exact" w:before="0"/>
              <w:ind w:left="5" w:right="84"/>
              <w:jc w:val="center"/>
              <w:rPr>
                <w:sz w:val="23"/>
              </w:rPr>
            </w:pPr>
            <w:r>
              <w:rPr>
                <w:w w:val="105"/>
                <w:sz w:val="23"/>
              </w:rPr>
              <w:t>Data</w:t>
            </w:r>
          </w:p>
        </w:tc>
        <w:tc>
          <w:tcPr>
            <w:tcW w:w="1246" w:type="dxa"/>
          </w:tcPr>
          <w:p>
            <w:pPr>
              <w:pStyle w:val="TableParagraph"/>
              <w:spacing w:line="258" w:lineRule="exact" w:before="0"/>
              <w:ind w:left="274" w:right="243"/>
              <w:jc w:val="center"/>
              <w:rPr>
                <w:sz w:val="23"/>
              </w:rPr>
            </w:pPr>
            <w:r>
              <w:rPr>
                <w:w w:val="105"/>
                <w:sz w:val="23"/>
              </w:rPr>
              <w:t>Versão</w:t>
            </w:r>
          </w:p>
        </w:tc>
        <w:tc>
          <w:tcPr>
            <w:tcW w:w="2803" w:type="dxa"/>
          </w:tcPr>
          <w:p>
            <w:pPr>
              <w:pStyle w:val="TableParagraph"/>
              <w:spacing w:line="258" w:lineRule="exact" w:before="0"/>
              <w:ind w:left="931"/>
              <w:rPr>
                <w:sz w:val="23"/>
              </w:rPr>
            </w:pPr>
            <w:r>
              <w:rPr>
                <w:w w:val="105"/>
                <w:sz w:val="23"/>
              </w:rPr>
              <w:t>Descrição</w:t>
            </w:r>
          </w:p>
        </w:tc>
        <w:tc>
          <w:tcPr>
            <w:tcW w:w="4676" w:type="dxa"/>
          </w:tcPr>
          <w:p>
            <w:pPr>
              <w:pStyle w:val="TableParagraph"/>
              <w:spacing w:line="258" w:lineRule="exact" w:before="0"/>
              <w:ind w:left="1942" w:right="1909"/>
              <w:jc w:val="center"/>
              <w:rPr>
                <w:sz w:val="23"/>
              </w:rPr>
            </w:pPr>
            <w:r>
              <w:rPr>
                <w:w w:val="105"/>
                <w:sz w:val="23"/>
              </w:rPr>
              <w:t>Autores</w:t>
            </w:r>
          </w:p>
        </w:tc>
      </w:tr>
      <w:tr>
        <w:trPr>
          <w:trHeight w:val="308" w:hRule="atLeast"/>
        </w:trPr>
        <w:tc>
          <w:tcPr>
            <w:tcW w:w="1419" w:type="dxa"/>
            <w:tcBorders>
              <w:bottom w:val="nil"/>
            </w:tcBorders>
          </w:tcPr>
          <w:p>
            <w:pPr>
              <w:pStyle w:val="TableParagraph"/>
              <w:spacing w:line="279" w:lineRule="exact"/>
              <w:ind w:left="119" w:right="84"/>
              <w:jc w:val="center"/>
              <w:rPr>
                <w:sz w:val="23"/>
              </w:rPr>
            </w:pPr>
            <w:r>
              <w:rPr>
                <w:w w:val="105"/>
                <w:sz w:val="23"/>
              </w:rPr>
              <w:t>31/10/2019</w:t>
            </w:r>
          </w:p>
        </w:tc>
        <w:tc>
          <w:tcPr>
            <w:tcW w:w="1246" w:type="dxa"/>
            <w:tcBorders>
              <w:bottom w:val="nil"/>
            </w:tcBorders>
          </w:tcPr>
          <w:p>
            <w:pPr>
              <w:pStyle w:val="TableParagraph"/>
              <w:spacing w:line="279" w:lineRule="exact"/>
              <w:ind w:left="274" w:right="240"/>
              <w:jc w:val="center"/>
              <w:rPr>
                <w:sz w:val="23"/>
              </w:rPr>
            </w:pPr>
            <w:r>
              <w:rPr>
                <w:w w:val="105"/>
                <w:sz w:val="23"/>
              </w:rPr>
              <w:t>0.1</w:t>
            </w:r>
          </w:p>
        </w:tc>
        <w:tc>
          <w:tcPr>
            <w:tcW w:w="2803" w:type="dxa"/>
            <w:tcBorders>
              <w:bottom w:val="nil"/>
            </w:tcBorders>
          </w:tcPr>
          <w:p>
            <w:pPr>
              <w:pStyle w:val="TableParagraph"/>
              <w:spacing w:line="279" w:lineRule="exact"/>
              <w:ind w:left="125"/>
              <w:rPr>
                <w:sz w:val="23"/>
              </w:rPr>
            </w:pPr>
            <w:r>
              <w:rPr>
                <w:w w:val="105"/>
                <w:sz w:val="23"/>
              </w:rPr>
              <w:t>Versão inicial produzida</w:t>
            </w:r>
          </w:p>
        </w:tc>
        <w:tc>
          <w:tcPr>
            <w:tcW w:w="4676" w:type="dxa"/>
            <w:vMerge w:val="restart"/>
          </w:tcPr>
          <w:p>
            <w:pPr>
              <w:pStyle w:val="TableParagraph"/>
              <w:spacing w:before="0"/>
              <w:ind w:left="0"/>
              <w:rPr>
                <w:rFonts w:ascii="Times New Roman"/>
                <w:sz w:val="24"/>
              </w:rPr>
            </w:pPr>
          </w:p>
          <w:p>
            <w:pPr>
              <w:pStyle w:val="TableParagraph"/>
              <w:spacing w:before="7"/>
              <w:ind w:left="0"/>
              <w:rPr>
                <w:rFonts w:ascii="Times New Roman"/>
                <w:sz w:val="27"/>
              </w:rPr>
            </w:pPr>
          </w:p>
          <w:p>
            <w:pPr>
              <w:pStyle w:val="TableParagraph"/>
              <w:spacing w:line="252" w:lineRule="auto" w:before="0"/>
              <w:ind w:left="312" w:right="701" w:firstLine="648"/>
              <w:rPr>
                <w:sz w:val="23"/>
              </w:rPr>
            </w:pPr>
            <w:r>
              <w:rPr>
                <w:w w:val="105"/>
                <w:sz w:val="23"/>
              </w:rPr>
              <w:t>Raoni Gonçalves Maciel Renata Cristina de Sá Barreto Freitas Antônio</w:t>
            </w:r>
            <w:r>
              <w:rPr>
                <w:spacing w:val="-11"/>
                <w:w w:val="105"/>
                <w:sz w:val="23"/>
              </w:rPr>
              <w:t> </w:t>
            </w:r>
            <w:r>
              <w:rPr>
                <w:w w:val="105"/>
                <w:sz w:val="23"/>
              </w:rPr>
              <w:t>Fredson</w:t>
            </w:r>
            <w:r>
              <w:rPr>
                <w:spacing w:val="-11"/>
                <w:w w:val="105"/>
                <w:sz w:val="23"/>
              </w:rPr>
              <w:t> </w:t>
            </w:r>
            <w:r>
              <w:rPr>
                <w:w w:val="105"/>
                <w:sz w:val="23"/>
              </w:rPr>
              <w:t>Araújo</w:t>
            </w:r>
            <w:r>
              <w:rPr>
                <w:spacing w:val="-11"/>
                <w:w w:val="105"/>
                <w:sz w:val="23"/>
              </w:rPr>
              <w:t> </w:t>
            </w:r>
            <w:r>
              <w:rPr>
                <w:w w:val="105"/>
                <w:sz w:val="23"/>
              </w:rPr>
              <w:t>de</w:t>
            </w:r>
            <w:r>
              <w:rPr>
                <w:spacing w:val="-10"/>
                <w:w w:val="105"/>
                <w:sz w:val="23"/>
              </w:rPr>
              <w:t> </w:t>
            </w:r>
            <w:r>
              <w:rPr>
                <w:w w:val="105"/>
                <w:sz w:val="23"/>
              </w:rPr>
              <w:t>Sá</w:t>
            </w:r>
            <w:r>
              <w:rPr>
                <w:spacing w:val="-21"/>
                <w:w w:val="105"/>
                <w:sz w:val="23"/>
              </w:rPr>
              <w:t> </w:t>
            </w:r>
            <w:r>
              <w:rPr>
                <w:w w:val="105"/>
                <w:sz w:val="23"/>
              </w:rPr>
              <w:t>Novaes</w:t>
            </w:r>
          </w:p>
          <w:p>
            <w:pPr>
              <w:pStyle w:val="TableParagraph"/>
              <w:spacing w:before="1"/>
              <w:ind w:left="874"/>
              <w:rPr>
                <w:sz w:val="23"/>
              </w:rPr>
            </w:pPr>
            <w:r>
              <w:rPr>
                <w:w w:val="105"/>
                <w:sz w:val="23"/>
              </w:rPr>
              <w:t>Welson Barbosa dos Santos</w:t>
            </w:r>
          </w:p>
        </w:tc>
      </w:tr>
      <w:tr>
        <w:trPr>
          <w:trHeight w:val="281"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0" w:lineRule="exact" w:before="0"/>
              <w:ind w:left="125"/>
              <w:rPr>
                <w:sz w:val="23"/>
              </w:rPr>
            </w:pPr>
            <w:r>
              <w:rPr>
                <w:w w:val="105"/>
                <w:sz w:val="23"/>
              </w:rPr>
              <w:t>pela “Comissão para</w:t>
            </w:r>
          </w:p>
        </w:tc>
        <w:tc>
          <w:tcPr>
            <w:tcW w:w="4676" w:type="dxa"/>
            <w:vMerge/>
            <w:tcBorders>
              <w:top w:val="nil"/>
            </w:tcBorders>
          </w:tcPr>
          <w:p>
            <w:pPr>
              <w:rPr>
                <w:sz w:val="2"/>
                <w:szCs w:val="2"/>
              </w:rPr>
            </w:pPr>
          </w:p>
        </w:tc>
      </w:tr>
      <w:tr>
        <w:trPr>
          <w:trHeight w:val="285"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4" w:lineRule="exact" w:before="0"/>
              <w:ind w:left="125"/>
              <w:rPr>
                <w:sz w:val="23"/>
              </w:rPr>
            </w:pPr>
            <w:r>
              <w:rPr>
                <w:w w:val="105"/>
                <w:sz w:val="23"/>
              </w:rPr>
              <w:t>Elaboração do Plano de</w:t>
            </w:r>
          </w:p>
        </w:tc>
        <w:tc>
          <w:tcPr>
            <w:tcW w:w="4676" w:type="dxa"/>
            <w:vMerge/>
            <w:tcBorders>
              <w:top w:val="nil"/>
            </w:tcBorders>
          </w:tcPr>
          <w:p>
            <w:pPr>
              <w:rPr>
                <w:sz w:val="2"/>
                <w:szCs w:val="2"/>
              </w:rPr>
            </w:pPr>
          </w:p>
        </w:tc>
      </w:tr>
      <w:tr>
        <w:trPr>
          <w:trHeight w:val="281"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2" w:lineRule="exact" w:before="0"/>
              <w:ind w:left="125"/>
              <w:rPr>
                <w:sz w:val="23"/>
              </w:rPr>
            </w:pPr>
            <w:r>
              <w:rPr>
                <w:w w:val="105"/>
                <w:sz w:val="23"/>
              </w:rPr>
              <w:t>Dados Abertos – PDA da</w:t>
            </w:r>
          </w:p>
        </w:tc>
        <w:tc>
          <w:tcPr>
            <w:tcW w:w="4676" w:type="dxa"/>
            <w:vMerge/>
            <w:tcBorders>
              <w:top w:val="nil"/>
            </w:tcBorders>
          </w:tcPr>
          <w:p>
            <w:pPr>
              <w:rPr>
                <w:sz w:val="2"/>
                <w:szCs w:val="2"/>
              </w:rPr>
            </w:pPr>
          </w:p>
        </w:tc>
      </w:tr>
      <w:tr>
        <w:trPr>
          <w:trHeight w:val="362" w:hRule="atLeast"/>
        </w:trPr>
        <w:tc>
          <w:tcPr>
            <w:tcW w:w="1419" w:type="dxa"/>
            <w:tcBorders>
              <w:top w:val="nil"/>
            </w:tcBorders>
          </w:tcPr>
          <w:p>
            <w:pPr>
              <w:pStyle w:val="TableParagraph"/>
              <w:spacing w:before="0"/>
              <w:ind w:left="0"/>
              <w:rPr>
                <w:rFonts w:ascii="Times New Roman"/>
                <w:sz w:val="22"/>
              </w:rPr>
            </w:pPr>
          </w:p>
        </w:tc>
        <w:tc>
          <w:tcPr>
            <w:tcW w:w="1246" w:type="dxa"/>
            <w:tcBorders>
              <w:top w:val="nil"/>
            </w:tcBorders>
          </w:tcPr>
          <w:p>
            <w:pPr>
              <w:pStyle w:val="TableParagraph"/>
              <w:spacing w:before="0"/>
              <w:ind w:left="0"/>
              <w:rPr>
                <w:rFonts w:ascii="Times New Roman"/>
                <w:sz w:val="22"/>
              </w:rPr>
            </w:pPr>
          </w:p>
        </w:tc>
        <w:tc>
          <w:tcPr>
            <w:tcW w:w="2803" w:type="dxa"/>
            <w:tcBorders>
              <w:top w:val="nil"/>
            </w:tcBorders>
          </w:tcPr>
          <w:p>
            <w:pPr>
              <w:pStyle w:val="TableParagraph"/>
              <w:spacing w:line="260" w:lineRule="exact" w:before="0"/>
              <w:ind w:left="125"/>
              <w:rPr>
                <w:sz w:val="23"/>
              </w:rPr>
            </w:pPr>
            <w:r>
              <w:rPr>
                <w:w w:val="105"/>
                <w:sz w:val="23"/>
              </w:rPr>
              <w:t>Univasf”</w:t>
            </w:r>
          </w:p>
        </w:tc>
        <w:tc>
          <w:tcPr>
            <w:tcW w:w="4676" w:type="dxa"/>
            <w:vMerge/>
            <w:tcBorders>
              <w:top w:val="nil"/>
            </w:tcBorders>
          </w:tcPr>
          <w:p>
            <w:pPr>
              <w:rPr>
                <w:sz w:val="2"/>
                <w:szCs w:val="2"/>
              </w:rPr>
            </w:pPr>
          </w:p>
        </w:tc>
      </w:tr>
      <w:tr>
        <w:trPr>
          <w:trHeight w:val="315" w:hRule="atLeast"/>
        </w:trPr>
        <w:tc>
          <w:tcPr>
            <w:tcW w:w="1419" w:type="dxa"/>
            <w:tcBorders>
              <w:bottom w:val="nil"/>
            </w:tcBorders>
          </w:tcPr>
          <w:p>
            <w:pPr>
              <w:pStyle w:val="TableParagraph"/>
              <w:spacing w:line="279" w:lineRule="exact" w:before="17"/>
              <w:ind w:left="119" w:right="84"/>
              <w:jc w:val="center"/>
              <w:rPr>
                <w:sz w:val="23"/>
              </w:rPr>
            </w:pPr>
            <w:r>
              <w:rPr>
                <w:w w:val="105"/>
                <w:sz w:val="23"/>
              </w:rPr>
              <w:t>30/01/2020</w:t>
            </w:r>
          </w:p>
        </w:tc>
        <w:tc>
          <w:tcPr>
            <w:tcW w:w="1246" w:type="dxa"/>
            <w:tcBorders>
              <w:bottom w:val="nil"/>
            </w:tcBorders>
          </w:tcPr>
          <w:p>
            <w:pPr>
              <w:pStyle w:val="TableParagraph"/>
              <w:spacing w:line="279" w:lineRule="exact" w:before="17"/>
              <w:ind w:left="274" w:right="240"/>
              <w:jc w:val="center"/>
              <w:rPr>
                <w:sz w:val="23"/>
              </w:rPr>
            </w:pPr>
            <w:r>
              <w:rPr>
                <w:w w:val="105"/>
                <w:sz w:val="23"/>
              </w:rPr>
              <w:t>1.0</w:t>
            </w:r>
          </w:p>
        </w:tc>
        <w:tc>
          <w:tcPr>
            <w:tcW w:w="2803" w:type="dxa"/>
            <w:tcBorders>
              <w:bottom w:val="nil"/>
            </w:tcBorders>
          </w:tcPr>
          <w:p>
            <w:pPr>
              <w:pStyle w:val="TableParagraph"/>
              <w:ind w:left="125"/>
              <w:rPr>
                <w:sz w:val="23"/>
              </w:rPr>
            </w:pPr>
            <w:r>
              <w:rPr>
                <w:w w:val="105"/>
                <w:sz w:val="23"/>
              </w:rPr>
              <w:t>Versão final publicada no</w:t>
            </w:r>
          </w:p>
        </w:tc>
        <w:tc>
          <w:tcPr>
            <w:tcW w:w="4676" w:type="dxa"/>
            <w:vMerge/>
            <w:tcBorders>
              <w:top w:val="nil"/>
            </w:tcBorders>
          </w:tcPr>
          <w:p>
            <w:pPr>
              <w:rPr>
                <w:sz w:val="2"/>
                <w:szCs w:val="2"/>
              </w:rPr>
            </w:pPr>
          </w:p>
        </w:tc>
      </w:tr>
      <w:tr>
        <w:trPr>
          <w:trHeight w:val="277"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58" w:lineRule="exact" w:before="0"/>
              <w:ind w:left="125"/>
              <w:rPr>
                <w:sz w:val="23"/>
              </w:rPr>
            </w:pPr>
            <w:r>
              <w:rPr>
                <w:w w:val="105"/>
                <w:sz w:val="23"/>
              </w:rPr>
              <w:t>site institucional da</w:t>
            </w:r>
          </w:p>
        </w:tc>
        <w:tc>
          <w:tcPr>
            <w:tcW w:w="4676" w:type="dxa"/>
            <w:vMerge/>
            <w:tcBorders>
              <w:top w:val="nil"/>
            </w:tcBorders>
          </w:tcPr>
          <w:p>
            <w:pPr>
              <w:rPr>
                <w:sz w:val="2"/>
                <w:szCs w:val="2"/>
              </w:rPr>
            </w:pPr>
          </w:p>
        </w:tc>
      </w:tr>
      <w:tr>
        <w:trPr>
          <w:trHeight w:val="931" w:hRule="atLeast"/>
        </w:trPr>
        <w:tc>
          <w:tcPr>
            <w:tcW w:w="1419" w:type="dxa"/>
            <w:tcBorders>
              <w:top w:val="nil"/>
            </w:tcBorders>
          </w:tcPr>
          <w:p>
            <w:pPr>
              <w:pStyle w:val="TableParagraph"/>
              <w:spacing w:before="0"/>
              <w:ind w:left="0"/>
              <w:rPr>
                <w:rFonts w:ascii="Times New Roman"/>
                <w:sz w:val="22"/>
              </w:rPr>
            </w:pPr>
          </w:p>
        </w:tc>
        <w:tc>
          <w:tcPr>
            <w:tcW w:w="1246" w:type="dxa"/>
            <w:tcBorders>
              <w:top w:val="nil"/>
            </w:tcBorders>
          </w:tcPr>
          <w:p>
            <w:pPr>
              <w:pStyle w:val="TableParagraph"/>
              <w:spacing w:before="0"/>
              <w:ind w:left="0"/>
              <w:rPr>
                <w:rFonts w:ascii="Times New Roman"/>
                <w:sz w:val="22"/>
              </w:rPr>
            </w:pPr>
          </w:p>
        </w:tc>
        <w:tc>
          <w:tcPr>
            <w:tcW w:w="2803" w:type="dxa"/>
            <w:tcBorders>
              <w:top w:val="nil"/>
            </w:tcBorders>
          </w:tcPr>
          <w:p>
            <w:pPr>
              <w:pStyle w:val="TableParagraph"/>
              <w:spacing w:line="260" w:lineRule="exact" w:before="0"/>
              <w:ind w:left="125"/>
              <w:rPr>
                <w:sz w:val="23"/>
              </w:rPr>
            </w:pPr>
            <w:r>
              <w:rPr>
                <w:w w:val="105"/>
                <w:sz w:val="23"/>
              </w:rPr>
              <w:t>Univasf</w:t>
            </w:r>
          </w:p>
        </w:tc>
        <w:tc>
          <w:tcPr>
            <w:tcW w:w="4676" w:type="dxa"/>
            <w:vMerge/>
            <w:tcBorders>
              <w:top w:val="nil"/>
            </w:tcBorders>
          </w:tcPr>
          <w:p>
            <w:pPr>
              <w:rPr>
                <w:sz w:val="2"/>
                <w:szCs w:val="2"/>
              </w:rPr>
            </w:pPr>
          </w:p>
        </w:tc>
      </w:tr>
      <w:tr>
        <w:trPr>
          <w:trHeight w:val="315" w:hRule="atLeast"/>
        </w:trPr>
        <w:tc>
          <w:tcPr>
            <w:tcW w:w="1419" w:type="dxa"/>
            <w:tcBorders>
              <w:bottom w:val="nil"/>
            </w:tcBorders>
          </w:tcPr>
          <w:p>
            <w:pPr>
              <w:pStyle w:val="TableParagraph"/>
              <w:spacing w:line="279" w:lineRule="exact" w:before="17"/>
              <w:ind w:left="119" w:right="84"/>
              <w:jc w:val="center"/>
              <w:rPr>
                <w:sz w:val="23"/>
              </w:rPr>
            </w:pPr>
            <w:r>
              <w:rPr>
                <w:w w:val="105"/>
                <w:sz w:val="23"/>
              </w:rPr>
              <w:t>20/02/2020</w:t>
            </w:r>
          </w:p>
        </w:tc>
        <w:tc>
          <w:tcPr>
            <w:tcW w:w="1246" w:type="dxa"/>
            <w:tcBorders>
              <w:bottom w:val="nil"/>
            </w:tcBorders>
          </w:tcPr>
          <w:p>
            <w:pPr>
              <w:pStyle w:val="TableParagraph"/>
              <w:spacing w:line="279" w:lineRule="exact" w:before="17"/>
              <w:ind w:left="274" w:right="240"/>
              <w:jc w:val="center"/>
              <w:rPr>
                <w:sz w:val="23"/>
              </w:rPr>
            </w:pPr>
            <w:r>
              <w:rPr>
                <w:w w:val="105"/>
                <w:sz w:val="23"/>
              </w:rPr>
              <w:t>1.1</w:t>
            </w:r>
          </w:p>
        </w:tc>
        <w:tc>
          <w:tcPr>
            <w:tcW w:w="2803" w:type="dxa"/>
            <w:tcBorders>
              <w:bottom w:val="nil"/>
            </w:tcBorders>
          </w:tcPr>
          <w:p>
            <w:pPr>
              <w:pStyle w:val="TableParagraph"/>
              <w:ind w:left="125"/>
              <w:rPr>
                <w:sz w:val="23"/>
              </w:rPr>
            </w:pPr>
            <w:r>
              <w:rPr>
                <w:w w:val="105"/>
                <w:sz w:val="23"/>
              </w:rPr>
              <w:t>Inclusão de vigência e</w:t>
            </w:r>
          </w:p>
        </w:tc>
        <w:tc>
          <w:tcPr>
            <w:tcW w:w="4676" w:type="dxa"/>
            <w:vMerge/>
            <w:tcBorders>
              <w:top w:val="nil"/>
            </w:tcBorders>
          </w:tcPr>
          <w:p>
            <w:pPr>
              <w:rPr>
                <w:sz w:val="2"/>
                <w:szCs w:val="2"/>
              </w:rPr>
            </w:pPr>
          </w:p>
        </w:tc>
      </w:tr>
      <w:tr>
        <w:trPr>
          <w:trHeight w:val="278"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58" w:lineRule="exact" w:before="0"/>
              <w:ind w:left="125"/>
              <w:rPr>
                <w:sz w:val="23"/>
              </w:rPr>
            </w:pPr>
            <w:r>
              <w:rPr>
                <w:w w:val="105"/>
                <w:sz w:val="23"/>
              </w:rPr>
              <w:t>de nomes das bases</w:t>
            </w:r>
          </w:p>
        </w:tc>
        <w:tc>
          <w:tcPr>
            <w:tcW w:w="4676" w:type="dxa"/>
            <w:vMerge/>
            <w:tcBorders>
              <w:top w:val="nil"/>
            </w:tcBorders>
          </w:tcPr>
          <w:p>
            <w:pPr>
              <w:rPr>
                <w:sz w:val="2"/>
                <w:szCs w:val="2"/>
              </w:rPr>
            </w:pPr>
          </w:p>
        </w:tc>
      </w:tr>
      <w:tr>
        <w:trPr>
          <w:trHeight w:val="281"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0" w:lineRule="exact" w:before="0"/>
              <w:ind w:left="125"/>
              <w:rPr>
                <w:sz w:val="23"/>
              </w:rPr>
            </w:pPr>
            <w:r>
              <w:rPr>
                <w:w w:val="105"/>
                <w:sz w:val="23"/>
              </w:rPr>
              <w:t>de dados</w:t>
            </w:r>
          </w:p>
        </w:tc>
        <w:tc>
          <w:tcPr>
            <w:tcW w:w="4676" w:type="dxa"/>
            <w:vMerge/>
            <w:tcBorders>
              <w:top w:val="nil"/>
            </w:tcBorders>
          </w:tcPr>
          <w:p>
            <w:pPr>
              <w:rPr>
                <w:sz w:val="2"/>
                <w:szCs w:val="2"/>
              </w:rPr>
            </w:pPr>
          </w:p>
        </w:tc>
      </w:tr>
      <w:tr>
        <w:trPr>
          <w:trHeight w:val="285"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4" w:lineRule="exact" w:before="0"/>
              <w:ind w:left="125"/>
              <w:rPr>
                <w:sz w:val="23"/>
              </w:rPr>
            </w:pPr>
            <w:r>
              <w:rPr>
                <w:w w:val="105"/>
                <w:sz w:val="23"/>
              </w:rPr>
              <w:t>determinadas pela</w:t>
            </w:r>
          </w:p>
        </w:tc>
        <w:tc>
          <w:tcPr>
            <w:tcW w:w="4676" w:type="dxa"/>
            <w:vMerge/>
            <w:tcBorders>
              <w:top w:val="nil"/>
            </w:tcBorders>
          </w:tcPr>
          <w:p>
            <w:pPr>
              <w:rPr>
                <w:sz w:val="2"/>
                <w:szCs w:val="2"/>
              </w:rPr>
            </w:pPr>
          </w:p>
        </w:tc>
      </w:tr>
      <w:tr>
        <w:trPr>
          <w:trHeight w:val="281" w:hRule="atLeast"/>
        </w:trPr>
        <w:tc>
          <w:tcPr>
            <w:tcW w:w="1419" w:type="dxa"/>
            <w:tcBorders>
              <w:top w:val="nil"/>
              <w:bottom w:val="nil"/>
            </w:tcBorders>
          </w:tcPr>
          <w:p>
            <w:pPr>
              <w:pStyle w:val="TableParagraph"/>
              <w:spacing w:before="0"/>
              <w:ind w:left="0"/>
              <w:rPr>
                <w:rFonts w:ascii="Times New Roman"/>
                <w:sz w:val="20"/>
              </w:rPr>
            </w:pPr>
          </w:p>
        </w:tc>
        <w:tc>
          <w:tcPr>
            <w:tcW w:w="1246" w:type="dxa"/>
            <w:tcBorders>
              <w:top w:val="nil"/>
              <w:bottom w:val="nil"/>
            </w:tcBorders>
          </w:tcPr>
          <w:p>
            <w:pPr>
              <w:pStyle w:val="TableParagraph"/>
              <w:spacing w:before="0"/>
              <w:ind w:left="0"/>
              <w:rPr>
                <w:rFonts w:ascii="Times New Roman"/>
                <w:sz w:val="20"/>
              </w:rPr>
            </w:pPr>
          </w:p>
        </w:tc>
        <w:tc>
          <w:tcPr>
            <w:tcW w:w="2803" w:type="dxa"/>
            <w:tcBorders>
              <w:top w:val="nil"/>
              <w:bottom w:val="nil"/>
            </w:tcBorders>
          </w:tcPr>
          <w:p>
            <w:pPr>
              <w:pStyle w:val="TableParagraph"/>
              <w:spacing w:line="262" w:lineRule="exact" w:before="0"/>
              <w:ind w:left="125"/>
              <w:rPr>
                <w:sz w:val="23"/>
              </w:rPr>
            </w:pPr>
            <w:r>
              <w:rPr>
                <w:w w:val="105"/>
                <w:sz w:val="23"/>
              </w:rPr>
              <w:t>Controladoria-Geral da</w:t>
            </w:r>
          </w:p>
        </w:tc>
        <w:tc>
          <w:tcPr>
            <w:tcW w:w="4676" w:type="dxa"/>
            <w:vMerge/>
            <w:tcBorders>
              <w:top w:val="nil"/>
            </w:tcBorders>
          </w:tcPr>
          <w:p>
            <w:pPr>
              <w:rPr>
                <w:sz w:val="2"/>
                <w:szCs w:val="2"/>
              </w:rPr>
            </w:pPr>
          </w:p>
        </w:tc>
      </w:tr>
      <w:tr>
        <w:trPr>
          <w:trHeight w:val="269" w:hRule="atLeast"/>
        </w:trPr>
        <w:tc>
          <w:tcPr>
            <w:tcW w:w="1419" w:type="dxa"/>
            <w:tcBorders>
              <w:top w:val="nil"/>
            </w:tcBorders>
          </w:tcPr>
          <w:p>
            <w:pPr>
              <w:pStyle w:val="TableParagraph"/>
              <w:spacing w:before="0"/>
              <w:ind w:left="0"/>
              <w:rPr>
                <w:rFonts w:ascii="Times New Roman"/>
                <w:sz w:val="18"/>
              </w:rPr>
            </w:pPr>
          </w:p>
        </w:tc>
        <w:tc>
          <w:tcPr>
            <w:tcW w:w="1246" w:type="dxa"/>
            <w:tcBorders>
              <w:top w:val="nil"/>
            </w:tcBorders>
          </w:tcPr>
          <w:p>
            <w:pPr>
              <w:pStyle w:val="TableParagraph"/>
              <w:spacing w:before="0"/>
              <w:ind w:left="0"/>
              <w:rPr>
                <w:rFonts w:ascii="Times New Roman"/>
                <w:sz w:val="18"/>
              </w:rPr>
            </w:pPr>
          </w:p>
        </w:tc>
        <w:tc>
          <w:tcPr>
            <w:tcW w:w="2803" w:type="dxa"/>
            <w:tcBorders>
              <w:top w:val="nil"/>
            </w:tcBorders>
          </w:tcPr>
          <w:p>
            <w:pPr>
              <w:pStyle w:val="TableParagraph"/>
              <w:spacing w:line="250" w:lineRule="exact" w:before="0"/>
              <w:ind w:left="125"/>
              <w:rPr>
                <w:sz w:val="23"/>
              </w:rPr>
            </w:pPr>
            <w:r>
              <w:rPr>
                <w:w w:val="105"/>
                <w:sz w:val="23"/>
              </w:rPr>
              <w:t>União</w:t>
            </w:r>
          </w:p>
        </w:tc>
        <w:tc>
          <w:tcPr>
            <w:tcW w:w="4676" w:type="dxa"/>
            <w:vMerge/>
            <w:tcBorders>
              <w:top w:val="nil"/>
            </w:tcBorders>
          </w:tcPr>
          <w:p>
            <w:pPr>
              <w:rPr>
                <w:sz w:val="2"/>
                <w:szCs w:val="2"/>
              </w:rPr>
            </w:pPr>
          </w:p>
        </w:tc>
      </w:tr>
    </w:tbl>
    <w:p>
      <w:pPr>
        <w:spacing w:after="0"/>
        <w:rPr>
          <w:sz w:val="2"/>
          <w:szCs w:val="2"/>
        </w:rPr>
        <w:sectPr>
          <w:pgSz w:w="11910" w:h="16850"/>
          <w:pgMar w:header="0" w:footer="952" w:top="1660" w:bottom="1140" w:left="780" w:right="1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0"/>
        </w:rPr>
      </w:pPr>
    </w:p>
    <w:p>
      <w:pPr>
        <w:pStyle w:val="BodyText"/>
        <w:ind w:left="590"/>
        <w:rPr>
          <w:rFonts w:ascii="Times New Roman"/>
          <w:sz w:val="20"/>
        </w:rPr>
      </w:pPr>
      <w:r>
        <w:rPr>
          <w:rFonts w:ascii="Times New Roman"/>
          <w:sz w:val="20"/>
        </w:rPr>
        <w:pict>
          <v:group style="width:487.7pt;height:44.4pt;mso-position-horizontal-relative:char;mso-position-vertical-relative:line" coordorigin="0,0" coordsize="9754,888">
            <v:shape style="position:absolute;left:29;top:42;width:9682;height:802" type="#_x0000_t75" stroked="false">
              <v:imagedata r:id="rId17" o:title=""/>
            </v:shape>
            <v:shape style="position:absolute;left:67;top:54;width:9610;height:725" type="#_x0000_t75" stroked="false">
              <v:imagedata r:id="rId18" o:title=""/>
            </v:shape>
            <v:shape style="position:absolute;left:105;top:157;width:9533;height:514" type="#_x0000_t75" stroked="false">
              <v:imagedata r:id="rId19" o:title=""/>
            </v:shape>
            <v:shape style="position:absolute;left:249;top:231;width:1220;height:370" type="#_x0000_t75" stroked="false">
              <v:imagedata r:id="rId20" o:title=""/>
            </v:shape>
            <v:shape style="position:absolute;left:0;top:0;width:9754;height:888" type="#_x0000_t75" stroked="false">
              <v:imagedata r:id="rId21" o:title=""/>
            </v:shape>
            <v:shape style="position:absolute;left:0;top:0;width:9754;height:888" type="#_x0000_t202" filled="false" stroked="false">
              <v:textbox inset="0,0,0,0">
                <w:txbxContent>
                  <w:p>
                    <w:pPr>
                      <w:spacing w:before="184"/>
                      <w:ind w:left="250" w:right="0" w:firstLine="0"/>
                      <w:jc w:val="left"/>
                      <w:rPr>
                        <w:sz w:val="36"/>
                      </w:rPr>
                    </w:pPr>
                    <w:r>
                      <w:rPr>
                        <w:color w:val="FFFFFF"/>
                        <w:sz w:val="36"/>
                      </w:rPr>
                      <w:t>Sumário</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tabs>
          <w:tab w:pos="9538" w:val="left" w:leader="dot"/>
        </w:tabs>
        <w:spacing w:before="60"/>
        <w:ind w:right="630"/>
        <w:jc w:val="right"/>
      </w:pPr>
      <w:r>
        <w:rPr>
          <w:w w:val="105"/>
        </w:rPr>
        <w:t>Apresentação</w:t>
        <w:tab/>
      </w:r>
      <w:r>
        <w:rPr/>
        <w:t>4</w:t>
      </w:r>
    </w:p>
    <w:p>
      <w:pPr>
        <w:pStyle w:val="ListParagraph"/>
        <w:numPr>
          <w:ilvl w:val="0"/>
          <w:numId w:val="1"/>
        </w:numPr>
        <w:tabs>
          <w:tab w:pos="382" w:val="left" w:leader="none"/>
          <w:tab w:pos="9516" w:val="left" w:leader="dot"/>
        </w:tabs>
        <w:spacing w:line="240" w:lineRule="auto" w:before="10" w:after="0"/>
        <w:ind w:left="1042" w:right="681" w:hanging="1043"/>
        <w:jc w:val="right"/>
        <w:rPr>
          <w:sz w:val="23"/>
        </w:rPr>
      </w:pPr>
      <w:r>
        <w:rPr>
          <w:w w:val="105"/>
          <w:sz w:val="23"/>
        </w:rPr>
        <w:t>Introdução</w:t>
        <w:tab/>
      </w:r>
      <w:r>
        <w:rPr>
          <w:sz w:val="23"/>
        </w:rPr>
        <w:t>6</w:t>
      </w:r>
    </w:p>
    <w:p>
      <w:pPr>
        <w:pStyle w:val="ListParagraph"/>
        <w:numPr>
          <w:ilvl w:val="0"/>
          <w:numId w:val="1"/>
        </w:numPr>
        <w:tabs>
          <w:tab w:pos="360" w:val="left" w:leader="none"/>
          <w:tab w:pos="9423" w:val="left" w:leader="dot"/>
        </w:tabs>
        <w:spacing w:line="340" w:lineRule="exact" w:before="4" w:after="0"/>
        <w:ind w:left="1049" w:right="621" w:hanging="1050"/>
        <w:jc w:val="right"/>
        <w:rPr>
          <w:sz w:val="23"/>
        </w:rPr>
      </w:pPr>
      <w:r>
        <w:rPr>
          <w:w w:val="105"/>
          <w:sz w:val="23"/>
        </w:rPr>
        <w:t>Objetivo Geral e</w:t>
      </w:r>
      <w:r>
        <w:rPr>
          <w:spacing w:val="-36"/>
          <w:w w:val="105"/>
          <w:sz w:val="23"/>
        </w:rPr>
        <w:t> </w:t>
      </w:r>
      <w:r>
        <w:rPr>
          <w:w w:val="105"/>
          <w:sz w:val="23"/>
        </w:rPr>
        <w:t>Objetivos</w:t>
      </w:r>
      <w:r>
        <w:rPr>
          <w:spacing w:val="-8"/>
          <w:w w:val="105"/>
          <w:sz w:val="23"/>
        </w:rPr>
        <w:t> </w:t>
      </w:r>
      <w:r>
        <w:rPr>
          <w:w w:val="105"/>
          <w:sz w:val="23"/>
        </w:rPr>
        <w:t>Específicos</w:t>
        <w:tab/>
      </w:r>
      <w:r>
        <w:rPr>
          <w:sz w:val="23"/>
        </w:rPr>
        <w:t>10</w:t>
      </w:r>
    </w:p>
    <w:p>
      <w:pPr>
        <w:pStyle w:val="ListParagraph"/>
        <w:numPr>
          <w:ilvl w:val="0"/>
          <w:numId w:val="1"/>
        </w:numPr>
        <w:tabs>
          <w:tab w:pos="360" w:val="left" w:leader="none"/>
          <w:tab w:pos="9423" w:val="left" w:leader="dot"/>
        </w:tabs>
        <w:spacing w:line="340" w:lineRule="exact" w:before="0" w:after="0"/>
        <w:ind w:left="1042" w:right="628" w:hanging="1043"/>
        <w:jc w:val="right"/>
        <w:rPr>
          <w:sz w:val="23"/>
        </w:rPr>
      </w:pPr>
      <w:r>
        <w:rPr>
          <w:w w:val="105"/>
          <w:sz w:val="23"/>
        </w:rPr>
        <w:t>Cenário</w:t>
      </w:r>
      <w:r>
        <w:rPr>
          <w:spacing w:val="-14"/>
          <w:w w:val="105"/>
          <w:sz w:val="23"/>
        </w:rPr>
        <w:t> </w:t>
      </w:r>
      <w:r>
        <w:rPr>
          <w:w w:val="105"/>
          <w:sz w:val="23"/>
        </w:rPr>
        <w:t>Institucional</w:t>
        <w:tab/>
      </w:r>
      <w:r>
        <w:rPr>
          <w:sz w:val="23"/>
        </w:rPr>
        <w:t>11</w:t>
      </w:r>
    </w:p>
    <w:p>
      <w:pPr>
        <w:pStyle w:val="ListParagraph"/>
        <w:numPr>
          <w:ilvl w:val="1"/>
          <w:numId w:val="1"/>
        </w:numPr>
        <w:tabs>
          <w:tab w:pos="419" w:val="left" w:leader="none"/>
          <w:tab w:pos="8270" w:val="left" w:leader="dot"/>
        </w:tabs>
        <w:spacing w:line="240" w:lineRule="auto" w:before="8" w:after="0"/>
        <w:ind w:left="2274" w:right="621" w:hanging="2275"/>
        <w:jc w:val="right"/>
        <w:rPr>
          <w:sz w:val="23"/>
        </w:rPr>
      </w:pPr>
      <w:r>
        <w:rPr>
          <w:w w:val="105"/>
          <w:sz w:val="23"/>
        </w:rPr>
        <w:t>Plano</w:t>
      </w:r>
      <w:r>
        <w:rPr>
          <w:spacing w:val="-8"/>
          <w:w w:val="105"/>
          <w:sz w:val="23"/>
        </w:rPr>
        <w:t> </w:t>
      </w:r>
      <w:r>
        <w:rPr>
          <w:w w:val="105"/>
          <w:sz w:val="23"/>
        </w:rPr>
        <w:t>de</w:t>
      </w:r>
      <w:r>
        <w:rPr>
          <w:spacing w:val="-7"/>
          <w:w w:val="105"/>
          <w:sz w:val="23"/>
        </w:rPr>
        <w:t> </w:t>
      </w:r>
      <w:r>
        <w:rPr>
          <w:w w:val="105"/>
          <w:sz w:val="23"/>
        </w:rPr>
        <w:t>Desenvolvimento</w:t>
      </w:r>
      <w:r>
        <w:rPr>
          <w:spacing w:val="-7"/>
          <w:w w:val="105"/>
          <w:sz w:val="23"/>
        </w:rPr>
        <w:t> </w:t>
      </w:r>
      <w:r>
        <w:rPr>
          <w:w w:val="105"/>
          <w:sz w:val="23"/>
        </w:rPr>
        <w:t>Institucional</w:t>
      </w:r>
      <w:r>
        <w:rPr>
          <w:spacing w:val="-2"/>
          <w:w w:val="105"/>
          <w:sz w:val="23"/>
        </w:rPr>
        <w:t> </w:t>
      </w:r>
      <w:r>
        <w:rPr>
          <w:w w:val="105"/>
          <w:sz w:val="23"/>
        </w:rPr>
        <w:t>–</w:t>
      </w:r>
      <w:r>
        <w:rPr>
          <w:spacing w:val="-8"/>
          <w:w w:val="105"/>
          <w:sz w:val="23"/>
        </w:rPr>
        <w:t> </w:t>
      </w:r>
      <w:r>
        <w:rPr>
          <w:w w:val="105"/>
          <w:sz w:val="23"/>
        </w:rPr>
        <w:t>PDI</w:t>
      </w:r>
      <w:r>
        <w:rPr>
          <w:spacing w:val="-12"/>
          <w:w w:val="105"/>
          <w:sz w:val="23"/>
        </w:rPr>
        <w:t> </w:t>
      </w:r>
      <w:r>
        <w:rPr>
          <w:w w:val="105"/>
          <w:sz w:val="23"/>
        </w:rPr>
        <w:t>–</w:t>
      </w:r>
      <w:r>
        <w:rPr>
          <w:spacing w:val="-20"/>
          <w:w w:val="105"/>
          <w:sz w:val="23"/>
        </w:rPr>
        <w:t> </w:t>
      </w:r>
      <w:r>
        <w:rPr>
          <w:w w:val="105"/>
          <w:sz w:val="23"/>
        </w:rPr>
        <w:t>2016-2025</w:t>
        <w:tab/>
      </w:r>
      <w:r>
        <w:rPr>
          <w:w w:val="95"/>
          <w:sz w:val="23"/>
        </w:rPr>
        <w:t>11</w:t>
      </w:r>
    </w:p>
    <w:p>
      <w:pPr>
        <w:pStyle w:val="ListParagraph"/>
        <w:numPr>
          <w:ilvl w:val="1"/>
          <w:numId w:val="1"/>
        </w:numPr>
        <w:tabs>
          <w:tab w:pos="419" w:val="left" w:leader="none"/>
          <w:tab w:pos="8270" w:val="left" w:leader="dot"/>
        </w:tabs>
        <w:spacing w:line="240" w:lineRule="auto" w:before="65" w:after="0"/>
        <w:ind w:left="2274" w:right="621" w:hanging="2275"/>
        <w:jc w:val="right"/>
        <w:rPr>
          <w:sz w:val="23"/>
        </w:rPr>
      </w:pPr>
      <w:r>
        <w:rPr>
          <w:w w:val="105"/>
          <w:sz w:val="23"/>
        </w:rPr>
        <w:t>Plano</w:t>
      </w:r>
      <w:r>
        <w:rPr>
          <w:spacing w:val="-7"/>
          <w:w w:val="105"/>
          <w:sz w:val="23"/>
        </w:rPr>
        <w:t> </w:t>
      </w:r>
      <w:r>
        <w:rPr>
          <w:w w:val="105"/>
          <w:sz w:val="23"/>
        </w:rPr>
        <w:t>Diretor</w:t>
      </w:r>
      <w:r>
        <w:rPr>
          <w:spacing w:val="-7"/>
          <w:w w:val="105"/>
          <w:sz w:val="23"/>
        </w:rPr>
        <w:t> </w:t>
      </w:r>
      <w:r>
        <w:rPr>
          <w:w w:val="105"/>
          <w:sz w:val="23"/>
        </w:rPr>
        <w:t>de</w:t>
      </w:r>
      <w:r>
        <w:rPr>
          <w:spacing w:val="-7"/>
          <w:w w:val="105"/>
          <w:sz w:val="23"/>
        </w:rPr>
        <w:t> </w:t>
      </w:r>
      <w:r>
        <w:rPr>
          <w:w w:val="105"/>
          <w:sz w:val="23"/>
        </w:rPr>
        <w:t>Tecnologia</w:t>
      </w:r>
      <w:r>
        <w:rPr>
          <w:spacing w:val="-9"/>
          <w:w w:val="105"/>
          <w:sz w:val="23"/>
        </w:rPr>
        <w:t> </w:t>
      </w:r>
      <w:r>
        <w:rPr>
          <w:w w:val="105"/>
          <w:sz w:val="23"/>
        </w:rPr>
        <w:t>da</w:t>
      </w:r>
      <w:r>
        <w:rPr>
          <w:spacing w:val="-2"/>
          <w:w w:val="105"/>
          <w:sz w:val="23"/>
        </w:rPr>
        <w:t> </w:t>
      </w:r>
      <w:r>
        <w:rPr>
          <w:w w:val="105"/>
          <w:sz w:val="23"/>
        </w:rPr>
        <w:t>Informação –</w:t>
      </w:r>
      <w:r>
        <w:rPr>
          <w:spacing w:val="-6"/>
          <w:w w:val="105"/>
          <w:sz w:val="23"/>
        </w:rPr>
        <w:t> </w:t>
      </w:r>
      <w:r>
        <w:rPr>
          <w:w w:val="105"/>
          <w:sz w:val="23"/>
        </w:rPr>
        <w:t>PDTI</w:t>
      </w:r>
      <w:r>
        <w:rPr>
          <w:spacing w:val="-7"/>
          <w:w w:val="105"/>
          <w:sz w:val="23"/>
        </w:rPr>
        <w:t> </w:t>
      </w:r>
      <w:r>
        <w:rPr>
          <w:w w:val="105"/>
          <w:sz w:val="23"/>
        </w:rPr>
        <w:t>–</w:t>
      </w:r>
      <w:r>
        <w:rPr>
          <w:spacing w:val="-6"/>
          <w:w w:val="105"/>
          <w:sz w:val="23"/>
        </w:rPr>
        <w:t> </w:t>
      </w:r>
      <w:r>
        <w:rPr>
          <w:w w:val="105"/>
          <w:sz w:val="23"/>
        </w:rPr>
        <w:t>2017</w:t>
      </w:r>
      <w:r>
        <w:rPr>
          <w:spacing w:val="-2"/>
          <w:w w:val="105"/>
          <w:sz w:val="23"/>
        </w:rPr>
        <w:t> </w:t>
      </w:r>
      <w:r>
        <w:rPr>
          <w:w w:val="105"/>
          <w:sz w:val="23"/>
        </w:rPr>
        <w:t>-</w:t>
      </w:r>
      <w:r>
        <w:rPr>
          <w:spacing w:val="-11"/>
          <w:w w:val="105"/>
          <w:sz w:val="23"/>
        </w:rPr>
        <w:t> </w:t>
      </w:r>
      <w:r>
        <w:rPr>
          <w:w w:val="105"/>
          <w:sz w:val="23"/>
        </w:rPr>
        <w:t>2019</w:t>
        <w:tab/>
      </w:r>
      <w:r>
        <w:rPr>
          <w:w w:val="95"/>
          <w:sz w:val="23"/>
        </w:rPr>
        <w:t>11</w:t>
      </w:r>
    </w:p>
    <w:p>
      <w:pPr>
        <w:pStyle w:val="ListParagraph"/>
        <w:numPr>
          <w:ilvl w:val="0"/>
          <w:numId w:val="1"/>
        </w:numPr>
        <w:tabs>
          <w:tab w:pos="360" w:val="left" w:leader="none"/>
          <w:tab w:pos="9423" w:val="left" w:leader="dot"/>
        </w:tabs>
        <w:spacing w:line="240" w:lineRule="auto" w:before="90" w:after="0"/>
        <w:ind w:left="1049" w:right="621" w:hanging="1050"/>
        <w:jc w:val="right"/>
        <w:rPr>
          <w:sz w:val="23"/>
        </w:rPr>
      </w:pPr>
      <w:r>
        <w:rPr>
          <w:w w:val="105"/>
          <w:sz w:val="23"/>
        </w:rPr>
        <w:t>Definição dos Dados a</w:t>
      </w:r>
      <w:r>
        <w:rPr>
          <w:spacing w:val="-24"/>
          <w:w w:val="105"/>
          <w:sz w:val="23"/>
        </w:rPr>
        <w:t> </w:t>
      </w:r>
      <w:r>
        <w:rPr>
          <w:w w:val="105"/>
          <w:sz w:val="23"/>
        </w:rPr>
        <w:t>Serem</w:t>
      </w:r>
      <w:r>
        <w:rPr>
          <w:spacing w:val="-7"/>
          <w:w w:val="105"/>
          <w:sz w:val="23"/>
        </w:rPr>
        <w:t> </w:t>
      </w:r>
      <w:r>
        <w:rPr>
          <w:w w:val="105"/>
          <w:sz w:val="23"/>
        </w:rPr>
        <w:t>Abertos</w:t>
        <w:tab/>
      </w:r>
      <w:r>
        <w:rPr>
          <w:sz w:val="23"/>
        </w:rPr>
        <w:t>13</w:t>
      </w:r>
    </w:p>
    <w:p>
      <w:pPr>
        <w:pStyle w:val="ListParagraph"/>
        <w:numPr>
          <w:ilvl w:val="0"/>
          <w:numId w:val="1"/>
        </w:numPr>
        <w:tabs>
          <w:tab w:pos="360" w:val="left" w:leader="none"/>
          <w:tab w:pos="9423" w:val="left" w:leader="dot"/>
        </w:tabs>
        <w:spacing w:line="240" w:lineRule="auto" w:before="76" w:after="0"/>
        <w:ind w:left="1049" w:right="621" w:hanging="1050"/>
        <w:jc w:val="right"/>
        <w:rPr>
          <w:sz w:val="23"/>
        </w:rPr>
      </w:pPr>
      <w:r>
        <w:rPr>
          <w:w w:val="105"/>
          <w:sz w:val="23"/>
        </w:rPr>
        <w:t>Estratégias para Abertura</w:t>
      </w:r>
      <w:r>
        <w:rPr>
          <w:spacing w:val="-13"/>
          <w:w w:val="105"/>
          <w:sz w:val="23"/>
        </w:rPr>
        <w:t> </w:t>
      </w:r>
      <w:r>
        <w:rPr>
          <w:w w:val="105"/>
          <w:sz w:val="23"/>
        </w:rPr>
        <w:t>de</w:t>
      </w:r>
      <w:r>
        <w:rPr>
          <w:spacing w:val="-13"/>
          <w:w w:val="105"/>
          <w:sz w:val="23"/>
        </w:rPr>
        <w:t> </w:t>
      </w:r>
      <w:r>
        <w:rPr>
          <w:w w:val="105"/>
          <w:sz w:val="23"/>
        </w:rPr>
        <w:t>Dados</w:t>
        <w:tab/>
      </w:r>
      <w:r>
        <w:rPr>
          <w:sz w:val="23"/>
        </w:rPr>
        <w:t>15</w:t>
      </w:r>
    </w:p>
    <w:p>
      <w:pPr>
        <w:pStyle w:val="ListParagraph"/>
        <w:numPr>
          <w:ilvl w:val="1"/>
          <w:numId w:val="1"/>
        </w:numPr>
        <w:tabs>
          <w:tab w:pos="419" w:val="left" w:leader="none"/>
          <w:tab w:pos="8256" w:val="left" w:leader="dot"/>
        </w:tabs>
        <w:spacing w:line="240" w:lineRule="auto" w:before="23" w:after="0"/>
        <w:ind w:left="2274" w:right="621" w:hanging="2275"/>
        <w:jc w:val="right"/>
        <w:rPr>
          <w:sz w:val="23"/>
        </w:rPr>
      </w:pPr>
      <w:r>
        <w:rPr>
          <w:w w:val="105"/>
          <w:sz w:val="23"/>
        </w:rPr>
        <w:t>Inventário e</w:t>
      </w:r>
      <w:r>
        <w:rPr>
          <w:spacing w:val="-16"/>
          <w:w w:val="105"/>
          <w:sz w:val="23"/>
        </w:rPr>
        <w:t> </w:t>
      </w:r>
      <w:r>
        <w:rPr>
          <w:w w:val="105"/>
          <w:sz w:val="23"/>
        </w:rPr>
        <w:t>catálogo</w:t>
      </w:r>
      <w:r>
        <w:rPr>
          <w:spacing w:val="-9"/>
          <w:w w:val="105"/>
          <w:sz w:val="23"/>
        </w:rPr>
        <w:t> </w:t>
      </w:r>
      <w:r>
        <w:rPr>
          <w:w w:val="105"/>
          <w:sz w:val="23"/>
        </w:rPr>
        <w:t>corporativo</w:t>
        <w:tab/>
      </w:r>
      <w:r>
        <w:rPr>
          <w:sz w:val="23"/>
        </w:rPr>
        <w:t>17</w:t>
      </w:r>
    </w:p>
    <w:p>
      <w:pPr>
        <w:pStyle w:val="ListParagraph"/>
        <w:numPr>
          <w:ilvl w:val="1"/>
          <w:numId w:val="1"/>
        </w:numPr>
        <w:tabs>
          <w:tab w:pos="419" w:val="left" w:leader="none"/>
          <w:tab w:pos="8256" w:val="left" w:leader="dot"/>
        </w:tabs>
        <w:spacing w:line="240" w:lineRule="auto" w:before="79" w:after="0"/>
        <w:ind w:left="2274" w:right="621" w:hanging="2275"/>
        <w:jc w:val="right"/>
        <w:rPr>
          <w:sz w:val="23"/>
        </w:rPr>
      </w:pPr>
      <w:r>
        <w:rPr>
          <w:w w:val="105"/>
          <w:sz w:val="23"/>
        </w:rPr>
        <w:t>Matriz</w:t>
      </w:r>
      <w:r>
        <w:rPr>
          <w:spacing w:val="-10"/>
          <w:w w:val="105"/>
          <w:sz w:val="23"/>
        </w:rPr>
        <w:t> </w:t>
      </w:r>
      <w:r>
        <w:rPr>
          <w:w w:val="105"/>
          <w:sz w:val="23"/>
        </w:rPr>
        <w:t>de</w:t>
      </w:r>
      <w:r>
        <w:rPr>
          <w:spacing w:val="-7"/>
          <w:w w:val="105"/>
          <w:sz w:val="23"/>
        </w:rPr>
        <w:t> </w:t>
      </w:r>
      <w:r>
        <w:rPr>
          <w:w w:val="105"/>
          <w:sz w:val="23"/>
        </w:rPr>
        <w:t>Prioridade</w:t>
        <w:tab/>
      </w:r>
      <w:r>
        <w:rPr>
          <w:sz w:val="23"/>
        </w:rPr>
        <w:t>21</w:t>
      </w:r>
    </w:p>
    <w:p>
      <w:pPr>
        <w:pStyle w:val="ListParagraph"/>
        <w:numPr>
          <w:ilvl w:val="0"/>
          <w:numId w:val="1"/>
        </w:numPr>
        <w:tabs>
          <w:tab w:pos="360" w:val="left" w:leader="none"/>
          <w:tab w:pos="9423" w:val="left" w:leader="dot"/>
        </w:tabs>
        <w:spacing w:line="240" w:lineRule="auto" w:before="10" w:after="0"/>
        <w:ind w:left="1049" w:right="621" w:hanging="1050"/>
        <w:jc w:val="right"/>
        <w:rPr>
          <w:sz w:val="23"/>
        </w:rPr>
      </w:pPr>
      <w:r>
        <w:rPr>
          <w:w w:val="105"/>
          <w:sz w:val="23"/>
        </w:rPr>
        <w:t>Catalogação no Portal Brasileiro de</w:t>
      </w:r>
      <w:r>
        <w:rPr>
          <w:spacing w:val="-16"/>
          <w:w w:val="105"/>
          <w:sz w:val="23"/>
        </w:rPr>
        <w:t> </w:t>
      </w:r>
      <w:r>
        <w:rPr>
          <w:w w:val="105"/>
          <w:sz w:val="23"/>
        </w:rPr>
        <w:t>Dados</w:t>
      </w:r>
      <w:r>
        <w:rPr>
          <w:spacing w:val="3"/>
          <w:w w:val="105"/>
          <w:sz w:val="23"/>
        </w:rPr>
        <w:t> </w:t>
      </w:r>
      <w:r>
        <w:rPr>
          <w:w w:val="105"/>
          <w:sz w:val="23"/>
        </w:rPr>
        <w:t>Abertos</w:t>
        <w:tab/>
      </w:r>
      <w:r>
        <w:rPr>
          <w:sz w:val="23"/>
        </w:rPr>
        <w:t>22</w:t>
      </w:r>
    </w:p>
    <w:p>
      <w:pPr>
        <w:pStyle w:val="ListParagraph"/>
        <w:numPr>
          <w:ilvl w:val="1"/>
          <w:numId w:val="1"/>
        </w:numPr>
        <w:tabs>
          <w:tab w:pos="419" w:val="left" w:leader="none"/>
          <w:tab w:pos="8256" w:val="left" w:leader="dot"/>
        </w:tabs>
        <w:spacing w:line="240" w:lineRule="auto" w:before="8" w:after="0"/>
        <w:ind w:left="2274" w:right="636" w:hanging="2275"/>
        <w:jc w:val="right"/>
        <w:rPr>
          <w:sz w:val="23"/>
        </w:rPr>
      </w:pPr>
      <w:r>
        <w:rPr>
          <w:w w:val="105"/>
          <w:sz w:val="23"/>
        </w:rPr>
        <w:t>Nomenclatura</w:t>
      </w:r>
      <w:r>
        <w:rPr>
          <w:spacing w:val="-7"/>
          <w:w w:val="105"/>
          <w:sz w:val="23"/>
        </w:rPr>
        <w:t> </w:t>
      </w:r>
      <w:r>
        <w:rPr>
          <w:w w:val="105"/>
          <w:sz w:val="23"/>
        </w:rPr>
        <w:t>das</w:t>
      </w:r>
      <w:r>
        <w:rPr>
          <w:spacing w:val="-7"/>
          <w:w w:val="105"/>
          <w:sz w:val="23"/>
        </w:rPr>
        <w:t> </w:t>
      </w:r>
      <w:r>
        <w:rPr>
          <w:w w:val="105"/>
          <w:sz w:val="23"/>
        </w:rPr>
        <w:t>bases</w:t>
      </w:r>
      <w:r>
        <w:rPr>
          <w:spacing w:val="-1"/>
          <w:w w:val="105"/>
          <w:sz w:val="23"/>
        </w:rPr>
        <w:t> </w:t>
      </w:r>
      <w:r>
        <w:rPr>
          <w:w w:val="105"/>
          <w:sz w:val="23"/>
        </w:rPr>
        <w:t>de</w:t>
      </w:r>
      <w:r>
        <w:rPr>
          <w:spacing w:val="-9"/>
          <w:w w:val="105"/>
          <w:sz w:val="23"/>
        </w:rPr>
        <w:t> </w:t>
      </w:r>
      <w:r>
        <w:rPr>
          <w:w w:val="105"/>
          <w:sz w:val="23"/>
        </w:rPr>
        <w:t>dados</w:t>
      </w:r>
      <w:r>
        <w:rPr>
          <w:spacing w:val="-7"/>
          <w:w w:val="105"/>
          <w:sz w:val="23"/>
        </w:rPr>
        <w:t> </w:t>
      </w:r>
      <w:r>
        <w:rPr>
          <w:w w:val="105"/>
          <w:sz w:val="23"/>
        </w:rPr>
        <w:t>abertas</w:t>
      </w:r>
      <w:r>
        <w:rPr>
          <w:spacing w:val="-29"/>
          <w:w w:val="105"/>
          <w:sz w:val="23"/>
        </w:rPr>
        <w:t> </w:t>
      </w:r>
      <w:r>
        <w:rPr>
          <w:w w:val="105"/>
          <w:sz w:val="23"/>
        </w:rPr>
        <w:t>(PDA</w:t>
      </w:r>
      <w:r>
        <w:rPr>
          <w:spacing w:val="-13"/>
          <w:w w:val="105"/>
          <w:sz w:val="23"/>
        </w:rPr>
        <w:t> </w:t>
      </w:r>
      <w:r>
        <w:rPr>
          <w:w w:val="105"/>
          <w:sz w:val="23"/>
        </w:rPr>
        <w:t>2017-2019)</w:t>
        <w:tab/>
      </w:r>
      <w:r>
        <w:rPr>
          <w:w w:val="95"/>
          <w:sz w:val="23"/>
        </w:rPr>
        <w:t>22</w:t>
      </w:r>
    </w:p>
    <w:p>
      <w:pPr>
        <w:pStyle w:val="ListParagraph"/>
        <w:numPr>
          <w:ilvl w:val="0"/>
          <w:numId w:val="1"/>
        </w:numPr>
        <w:tabs>
          <w:tab w:pos="360" w:val="left" w:leader="none"/>
          <w:tab w:pos="9423" w:val="left" w:leader="dot"/>
        </w:tabs>
        <w:spacing w:line="340" w:lineRule="exact" w:before="90" w:after="0"/>
        <w:ind w:left="1042" w:right="628" w:hanging="1043"/>
        <w:jc w:val="right"/>
        <w:rPr>
          <w:sz w:val="23"/>
        </w:rPr>
      </w:pPr>
      <w:r>
        <w:rPr>
          <w:w w:val="105"/>
          <w:sz w:val="23"/>
        </w:rPr>
        <w:t>Sustentação</w:t>
        <w:tab/>
      </w:r>
      <w:r>
        <w:rPr>
          <w:sz w:val="23"/>
        </w:rPr>
        <w:t>27</w:t>
      </w:r>
    </w:p>
    <w:p>
      <w:pPr>
        <w:pStyle w:val="ListParagraph"/>
        <w:numPr>
          <w:ilvl w:val="0"/>
          <w:numId w:val="1"/>
        </w:numPr>
        <w:tabs>
          <w:tab w:pos="360" w:val="left" w:leader="none"/>
          <w:tab w:pos="9423" w:val="left" w:leader="dot"/>
        </w:tabs>
        <w:spacing w:line="340" w:lineRule="exact" w:before="0" w:after="0"/>
        <w:ind w:left="1049" w:right="621" w:hanging="1050"/>
        <w:jc w:val="right"/>
        <w:rPr>
          <w:sz w:val="23"/>
        </w:rPr>
      </w:pPr>
      <w:r>
        <w:rPr>
          <w:w w:val="105"/>
          <w:sz w:val="23"/>
        </w:rPr>
        <w:t>Monitoramento</w:t>
      </w:r>
      <w:r>
        <w:rPr>
          <w:spacing w:val="-4"/>
          <w:w w:val="105"/>
          <w:sz w:val="23"/>
        </w:rPr>
        <w:t> </w:t>
      </w:r>
      <w:r>
        <w:rPr>
          <w:w w:val="105"/>
          <w:sz w:val="23"/>
        </w:rPr>
        <w:t>e</w:t>
      </w:r>
      <w:r>
        <w:rPr>
          <w:spacing w:val="-13"/>
          <w:w w:val="105"/>
          <w:sz w:val="23"/>
        </w:rPr>
        <w:t> </w:t>
      </w:r>
      <w:r>
        <w:rPr>
          <w:w w:val="105"/>
          <w:sz w:val="23"/>
        </w:rPr>
        <w:t>Controle</w:t>
        <w:tab/>
      </w:r>
      <w:r>
        <w:rPr>
          <w:sz w:val="23"/>
        </w:rPr>
        <w:t>28</w:t>
      </w:r>
    </w:p>
    <w:p>
      <w:pPr>
        <w:pStyle w:val="ListParagraph"/>
        <w:numPr>
          <w:ilvl w:val="1"/>
          <w:numId w:val="1"/>
        </w:numPr>
        <w:tabs>
          <w:tab w:pos="419" w:val="left" w:leader="none"/>
          <w:tab w:pos="8256" w:val="left" w:leader="dot"/>
        </w:tabs>
        <w:spacing w:line="240" w:lineRule="auto" w:before="44" w:after="0"/>
        <w:ind w:left="2274" w:right="621" w:hanging="2275"/>
        <w:jc w:val="right"/>
        <w:rPr>
          <w:sz w:val="23"/>
        </w:rPr>
      </w:pPr>
      <w:r>
        <w:rPr>
          <w:w w:val="105"/>
          <w:sz w:val="23"/>
        </w:rPr>
        <w:t>Comunicação e</w:t>
      </w:r>
      <w:r>
        <w:rPr>
          <w:spacing w:val="-17"/>
          <w:w w:val="105"/>
          <w:sz w:val="23"/>
        </w:rPr>
        <w:t> </w:t>
      </w:r>
      <w:r>
        <w:rPr>
          <w:w w:val="105"/>
          <w:sz w:val="23"/>
        </w:rPr>
        <w:t>Participação</w:t>
      </w:r>
      <w:r>
        <w:rPr>
          <w:spacing w:val="-12"/>
          <w:w w:val="105"/>
          <w:sz w:val="23"/>
        </w:rPr>
        <w:t> </w:t>
      </w:r>
      <w:r>
        <w:rPr>
          <w:w w:val="105"/>
          <w:sz w:val="23"/>
        </w:rPr>
        <w:t>Social</w:t>
        <w:tab/>
      </w:r>
      <w:r>
        <w:rPr>
          <w:sz w:val="23"/>
        </w:rPr>
        <w:t>29</w:t>
      </w:r>
    </w:p>
    <w:p>
      <w:pPr>
        <w:pStyle w:val="ListParagraph"/>
        <w:numPr>
          <w:ilvl w:val="0"/>
          <w:numId w:val="1"/>
        </w:numPr>
        <w:tabs>
          <w:tab w:pos="360" w:val="left" w:leader="none"/>
          <w:tab w:pos="9423" w:val="left" w:leader="dot"/>
        </w:tabs>
        <w:spacing w:line="340" w:lineRule="exact" w:before="104" w:after="0"/>
        <w:ind w:left="1049" w:right="621" w:hanging="1050"/>
        <w:jc w:val="right"/>
        <w:rPr>
          <w:sz w:val="23"/>
        </w:rPr>
      </w:pPr>
      <w:r>
        <w:rPr>
          <w:w w:val="105"/>
          <w:sz w:val="23"/>
        </w:rPr>
        <w:t>Plano</w:t>
      </w:r>
      <w:r>
        <w:rPr>
          <w:spacing w:val="-7"/>
          <w:w w:val="105"/>
          <w:sz w:val="23"/>
        </w:rPr>
        <w:t> </w:t>
      </w:r>
      <w:r>
        <w:rPr>
          <w:w w:val="105"/>
          <w:sz w:val="23"/>
        </w:rPr>
        <w:t>Ação</w:t>
      </w:r>
      <w:r>
        <w:rPr>
          <w:spacing w:val="-7"/>
          <w:w w:val="105"/>
          <w:sz w:val="23"/>
        </w:rPr>
        <w:t> </w:t>
      </w:r>
      <w:r>
        <w:rPr>
          <w:w w:val="105"/>
          <w:sz w:val="23"/>
        </w:rPr>
        <w:t>e</w:t>
      </w:r>
      <w:r>
        <w:rPr>
          <w:spacing w:val="-7"/>
          <w:w w:val="105"/>
          <w:sz w:val="23"/>
        </w:rPr>
        <w:t> </w:t>
      </w:r>
      <w:r>
        <w:rPr>
          <w:w w:val="105"/>
          <w:sz w:val="23"/>
        </w:rPr>
        <w:t>Cronograma</w:t>
      </w:r>
      <w:r>
        <w:rPr>
          <w:spacing w:val="-3"/>
          <w:w w:val="105"/>
          <w:sz w:val="23"/>
        </w:rPr>
        <w:t> </w:t>
      </w:r>
      <w:r>
        <w:rPr>
          <w:w w:val="105"/>
          <w:sz w:val="23"/>
        </w:rPr>
        <w:t>de</w:t>
      </w:r>
      <w:r>
        <w:rPr>
          <w:spacing w:val="-13"/>
          <w:w w:val="105"/>
          <w:sz w:val="23"/>
        </w:rPr>
        <w:t> </w:t>
      </w:r>
      <w:r>
        <w:rPr>
          <w:w w:val="105"/>
          <w:sz w:val="23"/>
        </w:rPr>
        <w:t>Publicação</w:t>
      </w:r>
      <w:r>
        <w:rPr>
          <w:spacing w:val="-12"/>
          <w:w w:val="105"/>
          <w:sz w:val="23"/>
        </w:rPr>
        <w:t> </w:t>
      </w:r>
      <w:r>
        <w:rPr>
          <w:w w:val="105"/>
          <w:sz w:val="23"/>
        </w:rPr>
        <w:t>dos</w:t>
      </w:r>
      <w:r>
        <w:rPr>
          <w:spacing w:val="-2"/>
          <w:w w:val="105"/>
          <w:sz w:val="23"/>
        </w:rPr>
        <w:t> </w:t>
      </w:r>
      <w:r>
        <w:rPr>
          <w:w w:val="105"/>
          <w:sz w:val="23"/>
        </w:rPr>
        <w:t>Dados</w:t>
        <w:tab/>
      </w:r>
      <w:r>
        <w:rPr>
          <w:sz w:val="23"/>
        </w:rPr>
        <w:t>30</w:t>
      </w:r>
    </w:p>
    <w:p>
      <w:pPr>
        <w:pStyle w:val="ListParagraph"/>
        <w:numPr>
          <w:ilvl w:val="0"/>
          <w:numId w:val="1"/>
        </w:numPr>
        <w:tabs>
          <w:tab w:pos="425" w:val="left" w:leader="none"/>
          <w:tab w:pos="9459" w:val="left" w:leader="dot"/>
        </w:tabs>
        <w:spacing w:line="340" w:lineRule="exact" w:before="0" w:after="0"/>
        <w:ind w:left="1071" w:right="628" w:hanging="1072"/>
        <w:jc w:val="right"/>
        <w:rPr>
          <w:sz w:val="23"/>
        </w:rPr>
      </w:pPr>
      <w:r>
        <w:rPr>
          <w:w w:val="105"/>
          <w:sz w:val="23"/>
        </w:rPr>
        <w:t>Referências</w:t>
        <w:tab/>
      </w:r>
      <w:r>
        <w:rPr>
          <w:sz w:val="23"/>
        </w:rPr>
        <w:t>32</w:t>
      </w:r>
    </w:p>
    <w:p>
      <w:pPr>
        <w:spacing w:after="0" w:line="340" w:lineRule="exact"/>
        <w:jc w:val="right"/>
        <w:rPr>
          <w:sz w:val="23"/>
        </w:rPr>
        <w:sectPr>
          <w:pgSz w:w="11910" w:h="16850"/>
          <w:pgMar w:header="0" w:footer="952" w:top="1660" w:bottom="1140" w:left="780" w:right="140"/>
        </w:sectPr>
      </w:pPr>
    </w:p>
    <w:p>
      <w:pPr>
        <w:pStyle w:val="BodyText"/>
        <w:spacing w:before="2"/>
        <w:rPr>
          <w:sz w:val="18"/>
        </w:rPr>
      </w:pPr>
    </w:p>
    <w:p>
      <w:pPr>
        <w:pStyle w:val="BodyText"/>
        <w:ind w:left="364"/>
        <w:rPr>
          <w:sz w:val="20"/>
        </w:rPr>
      </w:pPr>
      <w:r>
        <w:rPr>
          <w:sz w:val="20"/>
        </w:rPr>
        <w:pict>
          <v:group style="width:499.7pt;height:52.7pt;mso-position-horizontal-relative:char;mso-position-vertical-relative:line" coordorigin="0,0" coordsize="9994,1054">
            <v:shape style="position:absolute;left:56;top:172;width:9874;height:836" type="#_x0000_t75" stroked="false">
              <v:imagedata r:id="rId23" o:title=""/>
            </v:shape>
            <v:shape style="position:absolute;left:96;top:182;width:9807;height:759" type="#_x0000_t75" stroked="false">
              <v:imagedata r:id="rId24" o:title=""/>
            </v:shape>
            <v:shape style="position:absolute;left:134;top:292;width:9730;height:538" type="#_x0000_t75" stroked="false">
              <v:imagedata r:id="rId25" o:title=""/>
            </v:shape>
            <v:shape style="position:absolute;left:0;top:0;width:9994;height:941" type="#_x0000_t75" stroked="false">
              <v:imagedata r:id="rId26" o:title=""/>
            </v:shape>
            <v:shape style="position:absolute;left:0;top:0;width:9994;height:1054" type="#_x0000_t75" stroked="false">
              <v:imagedata r:id="rId27" o:title=""/>
            </v:shape>
            <v:shape style="position:absolute;left:0;top:0;width:9994;height:1054" type="#_x0000_t202" filled="false" stroked="false">
              <v:textbox inset="0,0,0,0">
                <w:txbxContent>
                  <w:p>
                    <w:pPr>
                      <w:spacing w:before="308"/>
                      <w:ind w:left="282" w:right="0" w:firstLine="0"/>
                      <w:jc w:val="left"/>
                      <w:rPr>
                        <w:sz w:val="36"/>
                      </w:rPr>
                    </w:pPr>
                    <w:r>
                      <w:rPr>
                        <w:color w:val="FFFFFF"/>
                        <w:sz w:val="36"/>
                      </w:rPr>
                      <w:t>Apresentação</w:t>
                    </w:r>
                  </w:p>
                </w:txbxContent>
              </v:textbox>
              <w10:wrap type="none"/>
            </v:shape>
          </v:group>
        </w:pict>
      </w:r>
      <w:r>
        <w:rPr>
          <w:sz w:val="20"/>
        </w:rPr>
      </w:r>
    </w:p>
    <w:p>
      <w:pPr>
        <w:pStyle w:val="BodyText"/>
        <w:spacing w:before="4"/>
        <w:rPr>
          <w:sz w:val="24"/>
        </w:rPr>
      </w:pPr>
    </w:p>
    <w:p>
      <w:pPr>
        <w:pStyle w:val="BodyText"/>
        <w:spacing w:line="374" w:lineRule="auto"/>
        <w:ind w:left="675" w:right="1075"/>
        <w:jc w:val="both"/>
      </w:pPr>
      <w:r>
        <w:rPr>
          <w:w w:val="105"/>
        </w:rPr>
        <w:t>O</w:t>
      </w:r>
      <w:r>
        <w:rPr>
          <w:spacing w:val="-9"/>
          <w:w w:val="105"/>
        </w:rPr>
        <w:t> </w:t>
      </w:r>
      <w:r>
        <w:rPr>
          <w:w w:val="105"/>
        </w:rPr>
        <w:t>Plano</w:t>
      </w:r>
      <w:r>
        <w:rPr>
          <w:spacing w:val="-6"/>
          <w:w w:val="105"/>
        </w:rPr>
        <w:t> </w:t>
      </w:r>
      <w:r>
        <w:rPr>
          <w:w w:val="105"/>
        </w:rPr>
        <w:t>de</w:t>
      </w:r>
      <w:r>
        <w:rPr>
          <w:spacing w:val="-6"/>
          <w:w w:val="105"/>
        </w:rPr>
        <w:t> </w:t>
      </w:r>
      <w:r>
        <w:rPr>
          <w:w w:val="105"/>
        </w:rPr>
        <w:t>Dados</w:t>
      </w:r>
      <w:r>
        <w:rPr>
          <w:spacing w:val="-4"/>
          <w:w w:val="105"/>
        </w:rPr>
        <w:t> </w:t>
      </w:r>
      <w:r>
        <w:rPr>
          <w:w w:val="105"/>
        </w:rPr>
        <w:t>Abertos</w:t>
      </w:r>
      <w:r>
        <w:rPr>
          <w:spacing w:val="-3"/>
          <w:w w:val="105"/>
        </w:rPr>
        <w:t> </w:t>
      </w:r>
      <w:r>
        <w:rPr>
          <w:w w:val="105"/>
        </w:rPr>
        <w:t>(PDA)</w:t>
      </w:r>
      <w:r>
        <w:rPr>
          <w:spacing w:val="3"/>
          <w:w w:val="105"/>
        </w:rPr>
        <w:t> </w:t>
      </w:r>
      <w:r>
        <w:rPr>
          <w:w w:val="105"/>
        </w:rPr>
        <w:t>é</w:t>
      </w:r>
      <w:r>
        <w:rPr>
          <w:spacing w:val="-7"/>
          <w:w w:val="105"/>
        </w:rPr>
        <w:t> </w:t>
      </w:r>
      <w:r>
        <w:rPr>
          <w:w w:val="105"/>
        </w:rPr>
        <w:t>o</w:t>
      </w:r>
      <w:r>
        <w:rPr>
          <w:spacing w:val="-6"/>
          <w:w w:val="105"/>
        </w:rPr>
        <w:t> </w:t>
      </w:r>
      <w:r>
        <w:rPr>
          <w:w w:val="105"/>
        </w:rPr>
        <w:t>documento</w:t>
      </w:r>
      <w:r>
        <w:rPr>
          <w:spacing w:val="-6"/>
          <w:w w:val="105"/>
        </w:rPr>
        <w:t> </w:t>
      </w:r>
      <w:r>
        <w:rPr>
          <w:w w:val="105"/>
        </w:rPr>
        <w:t>orientador para</w:t>
      </w:r>
      <w:r>
        <w:rPr>
          <w:spacing w:val="-9"/>
          <w:w w:val="105"/>
        </w:rPr>
        <w:t> </w:t>
      </w:r>
      <w:r>
        <w:rPr>
          <w:w w:val="105"/>
        </w:rPr>
        <w:t>as</w:t>
      </w:r>
      <w:r>
        <w:rPr>
          <w:spacing w:val="-4"/>
          <w:w w:val="105"/>
        </w:rPr>
        <w:t> </w:t>
      </w:r>
      <w:r>
        <w:rPr>
          <w:w w:val="105"/>
        </w:rPr>
        <w:t>ações</w:t>
      </w:r>
      <w:r>
        <w:rPr>
          <w:spacing w:val="-3"/>
          <w:w w:val="105"/>
        </w:rPr>
        <w:t> </w:t>
      </w:r>
      <w:r>
        <w:rPr>
          <w:w w:val="105"/>
        </w:rPr>
        <w:t>de</w:t>
      </w:r>
      <w:r>
        <w:rPr>
          <w:spacing w:val="-12"/>
          <w:w w:val="105"/>
        </w:rPr>
        <w:t> </w:t>
      </w:r>
      <w:r>
        <w:rPr>
          <w:w w:val="105"/>
        </w:rPr>
        <w:t>implementação</w:t>
      </w:r>
      <w:r>
        <w:rPr>
          <w:spacing w:val="-7"/>
          <w:w w:val="105"/>
        </w:rPr>
        <w:t> </w:t>
      </w:r>
      <w:r>
        <w:rPr>
          <w:w w:val="105"/>
        </w:rPr>
        <w:t>e promoção de abertura de dados da Fundação Universidade Federal do Vale do </w:t>
      </w:r>
      <w:r>
        <w:rPr>
          <w:spacing w:val="2"/>
          <w:w w:val="105"/>
        </w:rPr>
        <w:t>São </w:t>
      </w:r>
      <w:r>
        <w:rPr>
          <w:w w:val="105"/>
        </w:rPr>
        <w:t>Francisco (UNIVASF). A partir de critérios de qualidade definidos pela instituição visando facilitar o entendimento e a reutilização das informações disponíveis, o plano estabelece a metodologia a ser utilizada para a implantação e publicação de dados abertos da </w:t>
      </w:r>
      <w:r>
        <w:rPr>
          <w:spacing w:val="2"/>
          <w:w w:val="105"/>
        </w:rPr>
        <w:t>UNIVASF. </w:t>
      </w:r>
      <w:r>
        <w:rPr>
          <w:w w:val="105"/>
        </w:rPr>
        <w:t>O documento terá vigência de dois anos, conforme determina a legislação, período durante o qual serão implementadas</w:t>
      </w:r>
      <w:r>
        <w:rPr>
          <w:spacing w:val="-13"/>
          <w:w w:val="105"/>
        </w:rPr>
        <w:t> </w:t>
      </w:r>
      <w:r>
        <w:rPr>
          <w:w w:val="105"/>
        </w:rPr>
        <w:t>as</w:t>
      </w:r>
      <w:r>
        <w:rPr>
          <w:spacing w:val="-20"/>
          <w:w w:val="105"/>
        </w:rPr>
        <w:t> </w:t>
      </w:r>
      <w:r>
        <w:rPr>
          <w:w w:val="105"/>
        </w:rPr>
        <w:t>ações</w:t>
      </w:r>
      <w:r>
        <w:rPr>
          <w:spacing w:val="-19"/>
          <w:w w:val="105"/>
        </w:rPr>
        <w:t> </w:t>
      </w:r>
      <w:r>
        <w:rPr>
          <w:w w:val="105"/>
        </w:rPr>
        <w:t>que</w:t>
      </w:r>
      <w:r>
        <w:rPr>
          <w:spacing w:val="-23"/>
          <w:w w:val="105"/>
        </w:rPr>
        <w:t> </w:t>
      </w:r>
      <w:r>
        <w:rPr>
          <w:w w:val="105"/>
        </w:rPr>
        <w:t>viabilizarão</w:t>
      </w:r>
      <w:r>
        <w:rPr>
          <w:spacing w:val="-27"/>
          <w:w w:val="105"/>
        </w:rPr>
        <w:t> </w:t>
      </w:r>
      <w:r>
        <w:rPr>
          <w:w w:val="105"/>
        </w:rPr>
        <w:t>a</w:t>
      </w:r>
      <w:r>
        <w:rPr>
          <w:spacing w:val="-13"/>
          <w:w w:val="105"/>
        </w:rPr>
        <w:t> </w:t>
      </w:r>
      <w:r>
        <w:rPr>
          <w:w w:val="105"/>
        </w:rPr>
        <w:t>disponibilização</w:t>
      </w:r>
      <w:r>
        <w:rPr>
          <w:spacing w:val="-14"/>
          <w:w w:val="105"/>
        </w:rPr>
        <w:t> </w:t>
      </w:r>
      <w:r>
        <w:rPr>
          <w:w w:val="105"/>
        </w:rPr>
        <w:t>das</w:t>
      </w:r>
      <w:r>
        <w:rPr>
          <w:spacing w:val="-25"/>
          <w:w w:val="105"/>
        </w:rPr>
        <w:t> </w:t>
      </w:r>
      <w:r>
        <w:rPr>
          <w:w w:val="105"/>
        </w:rPr>
        <w:t>informações</w:t>
      </w:r>
      <w:r>
        <w:rPr>
          <w:spacing w:val="-13"/>
          <w:w w:val="105"/>
        </w:rPr>
        <w:t> </w:t>
      </w:r>
      <w:r>
        <w:rPr>
          <w:w w:val="105"/>
        </w:rPr>
        <w:t>sobre</w:t>
      </w:r>
      <w:r>
        <w:rPr>
          <w:spacing w:val="-16"/>
          <w:w w:val="105"/>
        </w:rPr>
        <w:t> </w:t>
      </w:r>
      <w:r>
        <w:rPr>
          <w:w w:val="105"/>
        </w:rPr>
        <w:t>a</w:t>
      </w:r>
      <w:r>
        <w:rPr>
          <w:spacing w:val="-20"/>
          <w:w w:val="105"/>
        </w:rPr>
        <w:t> </w:t>
      </w:r>
      <w:r>
        <w:rPr>
          <w:w w:val="105"/>
        </w:rPr>
        <w:t>instituição.</w:t>
      </w:r>
    </w:p>
    <w:p>
      <w:pPr>
        <w:pStyle w:val="BodyText"/>
        <w:rPr>
          <w:sz w:val="24"/>
        </w:rPr>
      </w:pPr>
    </w:p>
    <w:p>
      <w:pPr>
        <w:pStyle w:val="BodyText"/>
        <w:spacing w:line="376" w:lineRule="auto" w:before="164"/>
        <w:ind w:left="675" w:right="1068"/>
        <w:jc w:val="both"/>
      </w:pPr>
      <w:r>
        <w:rPr>
          <w:w w:val="105"/>
        </w:rPr>
        <w:t>Sua</w:t>
      </w:r>
      <w:r>
        <w:rPr>
          <w:spacing w:val="-5"/>
          <w:w w:val="105"/>
        </w:rPr>
        <w:t> </w:t>
      </w:r>
      <w:r>
        <w:rPr>
          <w:w w:val="105"/>
        </w:rPr>
        <w:t>elaboração</w:t>
      </w:r>
      <w:r>
        <w:rPr>
          <w:spacing w:val="-13"/>
          <w:w w:val="105"/>
        </w:rPr>
        <w:t> </w:t>
      </w:r>
      <w:r>
        <w:rPr>
          <w:w w:val="105"/>
        </w:rPr>
        <w:t>cumpre</w:t>
      </w:r>
      <w:r>
        <w:rPr>
          <w:spacing w:val="-7"/>
          <w:w w:val="105"/>
        </w:rPr>
        <w:t> </w:t>
      </w:r>
      <w:r>
        <w:rPr>
          <w:w w:val="105"/>
        </w:rPr>
        <w:t>o</w:t>
      </w:r>
      <w:r>
        <w:rPr>
          <w:spacing w:val="-14"/>
          <w:w w:val="105"/>
        </w:rPr>
        <w:t> </w:t>
      </w:r>
      <w:r>
        <w:rPr>
          <w:w w:val="105"/>
        </w:rPr>
        <w:t>disposto</w:t>
      </w:r>
      <w:r>
        <w:rPr>
          <w:spacing w:val="-7"/>
          <w:w w:val="105"/>
        </w:rPr>
        <w:t> </w:t>
      </w:r>
      <w:r>
        <w:rPr>
          <w:w w:val="105"/>
        </w:rPr>
        <w:t>na</w:t>
      </w:r>
      <w:r>
        <w:rPr>
          <w:spacing w:val="-10"/>
          <w:w w:val="105"/>
        </w:rPr>
        <w:t> </w:t>
      </w:r>
      <w:r>
        <w:rPr>
          <w:w w:val="105"/>
        </w:rPr>
        <w:t>Lei</w:t>
      </w:r>
      <w:r>
        <w:rPr>
          <w:spacing w:val="-3"/>
          <w:w w:val="105"/>
        </w:rPr>
        <w:t> </w:t>
      </w:r>
      <w:r>
        <w:rPr>
          <w:w w:val="105"/>
        </w:rPr>
        <w:t>de</w:t>
      </w:r>
      <w:r>
        <w:rPr>
          <w:spacing w:val="-8"/>
          <w:w w:val="105"/>
        </w:rPr>
        <w:t> </w:t>
      </w:r>
      <w:r>
        <w:rPr>
          <w:w w:val="105"/>
        </w:rPr>
        <w:t>Acesso</w:t>
      </w:r>
      <w:r>
        <w:rPr>
          <w:spacing w:val="-7"/>
          <w:w w:val="105"/>
        </w:rPr>
        <w:t> </w:t>
      </w:r>
      <w:r>
        <w:rPr>
          <w:w w:val="105"/>
        </w:rPr>
        <w:t>à</w:t>
      </w:r>
      <w:r>
        <w:rPr>
          <w:spacing w:val="-10"/>
          <w:w w:val="105"/>
        </w:rPr>
        <w:t> </w:t>
      </w:r>
      <w:r>
        <w:rPr>
          <w:w w:val="105"/>
        </w:rPr>
        <w:t>Informação</w:t>
      </w:r>
      <w:r>
        <w:rPr>
          <w:spacing w:val="-6"/>
          <w:w w:val="105"/>
        </w:rPr>
        <w:t> </w:t>
      </w:r>
      <w:r>
        <w:rPr>
          <w:w w:val="105"/>
        </w:rPr>
        <w:t>(LAI),</w:t>
      </w:r>
      <w:r>
        <w:rPr>
          <w:spacing w:val="-7"/>
          <w:w w:val="105"/>
        </w:rPr>
        <w:t> </w:t>
      </w:r>
      <w:r>
        <w:rPr>
          <w:w w:val="105"/>
        </w:rPr>
        <w:t>na</w:t>
      </w:r>
      <w:r>
        <w:rPr>
          <w:spacing w:val="-11"/>
          <w:w w:val="105"/>
        </w:rPr>
        <w:t> </w:t>
      </w:r>
      <w:r>
        <w:rPr>
          <w:w w:val="105"/>
        </w:rPr>
        <w:t>Instrução</w:t>
      </w:r>
      <w:r>
        <w:rPr>
          <w:spacing w:val="-6"/>
          <w:w w:val="105"/>
        </w:rPr>
        <w:t> </w:t>
      </w:r>
      <w:r>
        <w:rPr>
          <w:w w:val="105"/>
        </w:rPr>
        <w:t>Normativa SLTI</w:t>
      </w:r>
      <w:r>
        <w:rPr>
          <w:spacing w:val="-14"/>
          <w:w w:val="105"/>
        </w:rPr>
        <w:t> </w:t>
      </w:r>
      <w:r>
        <w:rPr>
          <w:w w:val="105"/>
        </w:rPr>
        <w:t>Nº</w:t>
      </w:r>
      <w:r>
        <w:rPr>
          <w:spacing w:val="-16"/>
          <w:w w:val="105"/>
        </w:rPr>
        <w:t> </w:t>
      </w:r>
      <w:r>
        <w:rPr>
          <w:w w:val="105"/>
        </w:rPr>
        <w:t>4,</w:t>
      </w:r>
      <w:r>
        <w:rPr>
          <w:spacing w:val="-12"/>
          <w:w w:val="105"/>
        </w:rPr>
        <w:t> </w:t>
      </w:r>
      <w:r>
        <w:rPr>
          <w:w w:val="105"/>
        </w:rPr>
        <w:t>de</w:t>
      </w:r>
      <w:r>
        <w:rPr>
          <w:spacing w:val="-20"/>
          <w:w w:val="105"/>
        </w:rPr>
        <w:t> </w:t>
      </w:r>
      <w:r>
        <w:rPr>
          <w:w w:val="105"/>
        </w:rPr>
        <w:t>13</w:t>
      </w:r>
      <w:r>
        <w:rPr>
          <w:spacing w:val="-9"/>
          <w:w w:val="105"/>
        </w:rPr>
        <w:t> </w:t>
      </w:r>
      <w:r>
        <w:rPr>
          <w:w w:val="105"/>
        </w:rPr>
        <w:t>de</w:t>
      </w:r>
      <w:r>
        <w:rPr>
          <w:spacing w:val="-13"/>
          <w:w w:val="105"/>
        </w:rPr>
        <w:t> </w:t>
      </w:r>
      <w:r>
        <w:rPr>
          <w:w w:val="105"/>
        </w:rPr>
        <w:t>abril</w:t>
      </w:r>
      <w:r>
        <w:rPr>
          <w:spacing w:val="-14"/>
          <w:w w:val="105"/>
        </w:rPr>
        <w:t> </w:t>
      </w:r>
      <w:r>
        <w:rPr>
          <w:w w:val="105"/>
        </w:rPr>
        <w:t>de</w:t>
      </w:r>
      <w:r>
        <w:rPr>
          <w:spacing w:val="-13"/>
          <w:w w:val="105"/>
        </w:rPr>
        <w:t> </w:t>
      </w:r>
      <w:r>
        <w:rPr>
          <w:w w:val="105"/>
        </w:rPr>
        <w:t>2012,</w:t>
      </w:r>
      <w:r>
        <w:rPr>
          <w:spacing w:val="-12"/>
          <w:w w:val="105"/>
        </w:rPr>
        <w:t> </w:t>
      </w:r>
      <w:r>
        <w:rPr>
          <w:w w:val="105"/>
        </w:rPr>
        <w:t>no</w:t>
      </w:r>
      <w:r>
        <w:rPr>
          <w:spacing w:val="-25"/>
          <w:w w:val="105"/>
        </w:rPr>
        <w:t> </w:t>
      </w:r>
      <w:r>
        <w:rPr>
          <w:w w:val="105"/>
        </w:rPr>
        <w:t>Decreto</w:t>
      </w:r>
      <w:r>
        <w:rPr>
          <w:spacing w:val="-19"/>
          <w:w w:val="105"/>
        </w:rPr>
        <w:t> </w:t>
      </w:r>
      <w:r>
        <w:rPr>
          <w:w w:val="105"/>
        </w:rPr>
        <w:t>Presidencial</w:t>
      </w:r>
      <w:r>
        <w:rPr>
          <w:spacing w:val="-11"/>
          <w:w w:val="105"/>
        </w:rPr>
        <w:t> </w:t>
      </w:r>
      <w:r>
        <w:rPr>
          <w:w w:val="105"/>
        </w:rPr>
        <w:t>Nº</w:t>
      </w:r>
      <w:r>
        <w:rPr>
          <w:spacing w:val="-23"/>
          <w:w w:val="105"/>
        </w:rPr>
        <w:t> </w:t>
      </w:r>
      <w:r>
        <w:rPr>
          <w:w w:val="105"/>
        </w:rPr>
        <w:t>6.666,</w:t>
      </w:r>
      <w:r>
        <w:rPr>
          <w:spacing w:val="-17"/>
          <w:w w:val="105"/>
        </w:rPr>
        <w:t> </w:t>
      </w:r>
      <w:r>
        <w:rPr>
          <w:w w:val="105"/>
        </w:rPr>
        <w:t>de</w:t>
      </w:r>
      <w:r>
        <w:rPr>
          <w:spacing w:val="-20"/>
          <w:w w:val="105"/>
        </w:rPr>
        <w:t> </w:t>
      </w:r>
      <w:r>
        <w:rPr>
          <w:w w:val="105"/>
        </w:rPr>
        <w:t>27</w:t>
      </w:r>
      <w:r>
        <w:rPr>
          <w:spacing w:val="-9"/>
          <w:w w:val="105"/>
        </w:rPr>
        <w:t> </w:t>
      </w:r>
      <w:r>
        <w:rPr>
          <w:w w:val="105"/>
        </w:rPr>
        <w:t>de</w:t>
      </w:r>
      <w:r>
        <w:rPr>
          <w:spacing w:val="-7"/>
          <w:w w:val="105"/>
        </w:rPr>
        <w:t> </w:t>
      </w:r>
      <w:r>
        <w:rPr>
          <w:w w:val="105"/>
        </w:rPr>
        <w:t>novembro</w:t>
      </w:r>
      <w:r>
        <w:rPr>
          <w:spacing w:val="-12"/>
          <w:w w:val="105"/>
        </w:rPr>
        <w:t> </w:t>
      </w:r>
      <w:r>
        <w:rPr>
          <w:w w:val="105"/>
        </w:rPr>
        <w:t>de</w:t>
      </w:r>
      <w:r>
        <w:rPr>
          <w:spacing w:val="-13"/>
          <w:w w:val="105"/>
        </w:rPr>
        <w:t> </w:t>
      </w:r>
      <w:r>
        <w:rPr>
          <w:w w:val="105"/>
        </w:rPr>
        <w:t>2008, na Resolução n.º 03 do Comitê Gestor da Infraestrutura Nacional de Dados Abertos – CGINDA, de 13 de outubro de 2017, bem como nos compromissos assumidos pelo Brasil no âmbito do 2º</w:t>
      </w:r>
      <w:r>
        <w:rPr>
          <w:spacing w:val="-24"/>
          <w:w w:val="105"/>
        </w:rPr>
        <w:t> </w:t>
      </w:r>
      <w:r>
        <w:rPr>
          <w:w w:val="105"/>
        </w:rPr>
        <w:t>Plano</w:t>
      </w:r>
      <w:r>
        <w:rPr>
          <w:spacing w:val="-19"/>
          <w:w w:val="105"/>
        </w:rPr>
        <w:t> </w:t>
      </w:r>
      <w:r>
        <w:rPr>
          <w:w w:val="105"/>
        </w:rPr>
        <w:t>de</w:t>
      </w:r>
      <w:r>
        <w:rPr>
          <w:spacing w:val="-20"/>
          <w:w w:val="105"/>
        </w:rPr>
        <w:t> </w:t>
      </w:r>
      <w:r>
        <w:rPr>
          <w:w w:val="105"/>
        </w:rPr>
        <w:t>Ação</w:t>
      </w:r>
      <w:r>
        <w:rPr>
          <w:spacing w:val="-19"/>
          <w:w w:val="105"/>
        </w:rPr>
        <w:t> </w:t>
      </w:r>
      <w:r>
        <w:rPr>
          <w:w w:val="105"/>
        </w:rPr>
        <w:t>Nacional</w:t>
      </w:r>
      <w:r>
        <w:rPr>
          <w:spacing w:val="-14"/>
          <w:w w:val="105"/>
        </w:rPr>
        <w:t> </w:t>
      </w:r>
      <w:r>
        <w:rPr>
          <w:w w:val="105"/>
        </w:rPr>
        <w:t>sobre</w:t>
      </w:r>
      <w:r>
        <w:rPr>
          <w:spacing w:val="-19"/>
          <w:w w:val="105"/>
        </w:rPr>
        <w:t> </w:t>
      </w:r>
      <w:r>
        <w:rPr>
          <w:w w:val="105"/>
        </w:rPr>
        <w:t>Governo</w:t>
      </w:r>
      <w:r>
        <w:rPr>
          <w:spacing w:val="-19"/>
          <w:w w:val="105"/>
        </w:rPr>
        <w:t> </w:t>
      </w:r>
      <w:r>
        <w:rPr>
          <w:w w:val="105"/>
        </w:rPr>
        <w:t>Aberto,</w:t>
      </w:r>
      <w:r>
        <w:rPr>
          <w:spacing w:val="-12"/>
          <w:w w:val="105"/>
        </w:rPr>
        <w:t> </w:t>
      </w:r>
      <w:r>
        <w:rPr>
          <w:w w:val="105"/>
        </w:rPr>
        <w:t>entre</w:t>
      </w:r>
      <w:r>
        <w:rPr>
          <w:spacing w:val="-13"/>
          <w:w w:val="105"/>
        </w:rPr>
        <w:t> </w:t>
      </w:r>
      <w:r>
        <w:rPr>
          <w:w w:val="105"/>
        </w:rPr>
        <w:t>outros</w:t>
      </w:r>
      <w:r>
        <w:rPr>
          <w:spacing w:val="-16"/>
          <w:w w:val="105"/>
        </w:rPr>
        <w:t> </w:t>
      </w:r>
      <w:r>
        <w:rPr>
          <w:w w:val="105"/>
        </w:rPr>
        <w:t>normativos</w:t>
      </w:r>
      <w:r>
        <w:rPr>
          <w:spacing w:val="-10"/>
          <w:w w:val="105"/>
        </w:rPr>
        <w:t> </w:t>
      </w:r>
      <w:r>
        <w:rPr>
          <w:w w:val="105"/>
        </w:rPr>
        <w:t>que</w:t>
      </w:r>
      <w:r>
        <w:rPr>
          <w:spacing w:val="-19"/>
          <w:w w:val="105"/>
        </w:rPr>
        <w:t> </w:t>
      </w:r>
      <w:r>
        <w:rPr>
          <w:w w:val="105"/>
        </w:rPr>
        <w:t>abordam</w:t>
      </w:r>
      <w:r>
        <w:rPr>
          <w:spacing w:val="-18"/>
          <w:w w:val="105"/>
        </w:rPr>
        <w:t> </w:t>
      </w:r>
      <w:r>
        <w:rPr>
          <w:w w:val="105"/>
        </w:rPr>
        <w:t>o</w:t>
      </w:r>
      <w:r>
        <w:rPr>
          <w:spacing w:val="-20"/>
          <w:w w:val="105"/>
        </w:rPr>
        <w:t> </w:t>
      </w:r>
      <w:r>
        <w:rPr>
          <w:w w:val="105"/>
        </w:rPr>
        <w:t>tema de</w:t>
      </w:r>
      <w:r>
        <w:rPr>
          <w:spacing w:val="-1"/>
          <w:w w:val="105"/>
        </w:rPr>
        <w:t> </w:t>
      </w:r>
      <w:r>
        <w:rPr>
          <w:w w:val="105"/>
        </w:rPr>
        <w:t>transparência.</w:t>
      </w:r>
    </w:p>
    <w:p>
      <w:pPr>
        <w:pStyle w:val="BodyText"/>
        <w:spacing w:before="6"/>
      </w:pPr>
    </w:p>
    <w:p>
      <w:pPr>
        <w:pStyle w:val="BodyText"/>
        <w:spacing w:line="376" w:lineRule="auto"/>
        <w:ind w:left="675" w:right="1080"/>
        <w:jc w:val="both"/>
      </w:pPr>
      <w:r>
        <w:rPr>
          <w:w w:val="105"/>
        </w:rPr>
        <w:t>O PDA contém informações sobre canais de comunicação; formas de interação com a sociedade; estratégia para abertura dos dados, com respectivo plano de ação contendo as atividades,</w:t>
      </w:r>
      <w:r>
        <w:rPr>
          <w:spacing w:val="-1"/>
          <w:w w:val="105"/>
        </w:rPr>
        <w:t> </w:t>
      </w:r>
      <w:r>
        <w:rPr>
          <w:w w:val="105"/>
        </w:rPr>
        <w:t>produtos,</w:t>
      </w:r>
      <w:r>
        <w:rPr>
          <w:spacing w:val="-7"/>
          <w:w w:val="105"/>
        </w:rPr>
        <w:t> </w:t>
      </w:r>
      <w:r>
        <w:rPr>
          <w:w w:val="105"/>
        </w:rPr>
        <w:t>cronograma,</w:t>
      </w:r>
      <w:r>
        <w:rPr>
          <w:spacing w:val="-8"/>
          <w:w w:val="105"/>
        </w:rPr>
        <w:t> </w:t>
      </w:r>
      <w:r>
        <w:rPr>
          <w:w w:val="105"/>
        </w:rPr>
        <w:t>prazos;</w:t>
      </w:r>
      <w:r>
        <w:rPr>
          <w:spacing w:val="-11"/>
          <w:w w:val="105"/>
        </w:rPr>
        <w:t> </w:t>
      </w:r>
      <w:r>
        <w:rPr>
          <w:w w:val="105"/>
        </w:rPr>
        <w:t>análise</w:t>
      </w:r>
      <w:r>
        <w:rPr>
          <w:spacing w:val="-8"/>
          <w:w w:val="105"/>
        </w:rPr>
        <w:t> </w:t>
      </w:r>
      <w:r>
        <w:rPr>
          <w:w w:val="105"/>
        </w:rPr>
        <w:t>de</w:t>
      </w:r>
      <w:r>
        <w:rPr>
          <w:spacing w:val="-9"/>
          <w:w w:val="105"/>
        </w:rPr>
        <w:t> </w:t>
      </w:r>
      <w:r>
        <w:rPr>
          <w:w w:val="105"/>
        </w:rPr>
        <w:t>risco</w:t>
      </w:r>
      <w:r>
        <w:rPr>
          <w:spacing w:val="-9"/>
          <w:w w:val="105"/>
        </w:rPr>
        <w:t> </w:t>
      </w:r>
      <w:r>
        <w:rPr>
          <w:w w:val="105"/>
        </w:rPr>
        <w:t>de</w:t>
      </w:r>
      <w:r>
        <w:rPr>
          <w:spacing w:val="-14"/>
          <w:w w:val="105"/>
        </w:rPr>
        <w:t> </w:t>
      </w:r>
      <w:r>
        <w:rPr>
          <w:w w:val="105"/>
        </w:rPr>
        <w:t>abertura</w:t>
      </w:r>
      <w:r>
        <w:rPr>
          <w:spacing w:val="-6"/>
          <w:w w:val="105"/>
        </w:rPr>
        <w:t> </w:t>
      </w:r>
      <w:r>
        <w:rPr>
          <w:w w:val="105"/>
        </w:rPr>
        <w:t>de</w:t>
      </w:r>
      <w:r>
        <w:rPr>
          <w:spacing w:val="-8"/>
          <w:w w:val="105"/>
        </w:rPr>
        <w:t> </w:t>
      </w:r>
      <w:r>
        <w:rPr>
          <w:w w:val="105"/>
        </w:rPr>
        <w:t>dados</w:t>
      </w:r>
      <w:r>
        <w:rPr>
          <w:spacing w:val="-6"/>
          <w:w w:val="105"/>
        </w:rPr>
        <w:t> </w:t>
      </w:r>
      <w:r>
        <w:rPr>
          <w:w w:val="105"/>
        </w:rPr>
        <w:t>protegidos</w:t>
      </w:r>
      <w:r>
        <w:rPr>
          <w:spacing w:val="-6"/>
          <w:w w:val="105"/>
        </w:rPr>
        <w:t> </w:t>
      </w:r>
      <w:r>
        <w:rPr>
          <w:w w:val="105"/>
        </w:rPr>
        <w:t>de caráter</w:t>
      </w:r>
      <w:r>
        <w:rPr>
          <w:spacing w:val="-16"/>
          <w:w w:val="105"/>
        </w:rPr>
        <w:t> </w:t>
      </w:r>
      <w:r>
        <w:rPr>
          <w:w w:val="105"/>
        </w:rPr>
        <w:t>pessoal;</w:t>
      </w:r>
      <w:r>
        <w:rPr>
          <w:spacing w:val="-17"/>
          <w:w w:val="105"/>
        </w:rPr>
        <w:t> </w:t>
      </w:r>
      <w:r>
        <w:rPr>
          <w:w w:val="105"/>
        </w:rPr>
        <w:t>cronograma</w:t>
      </w:r>
      <w:r>
        <w:rPr>
          <w:spacing w:val="-11"/>
          <w:w w:val="105"/>
        </w:rPr>
        <w:t> </w:t>
      </w:r>
      <w:r>
        <w:rPr>
          <w:w w:val="105"/>
        </w:rPr>
        <w:t>com</w:t>
      </w:r>
      <w:r>
        <w:rPr>
          <w:spacing w:val="-16"/>
          <w:w w:val="105"/>
        </w:rPr>
        <w:t> </w:t>
      </w:r>
      <w:r>
        <w:rPr>
          <w:w w:val="105"/>
        </w:rPr>
        <w:t>prazos</w:t>
      </w:r>
      <w:r>
        <w:rPr>
          <w:spacing w:val="-11"/>
          <w:w w:val="105"/>
        </w:rPr>
        <w:t> </w:t>
      </w:r>
      <w:r>
        <w:rPr>
          <w:w w:val="105"/>
        </w:rPr>
        <w:t>e</w:t>
      </w:r>
      <w:r>
        <w:rPr>
          <w:spacing w:val="-21"/>
          <w:w w:val="105"/>
        </w:rPr>
        <w:t> </w:t>
      </w:r>
      <w:r>
        <w:rPr>
          <w:w w:val="105"/>
        </w:rPr>
        <w:t>responsabilidades,</w:t>
      </w:r>
      <w:r>
        <w:rPr>
          <w:spacing w:val="-18"/>
          <w:w w:val="105"/>
        </w:rPr>
        <w:t> </w:t>
      </w:r>
      <w:r>
        <w:rPr>
          <w:w w:val="105"/>
        </w:rPr>
        <w:t>matriz</w:t>
      </w:r>
      <w:r>
        <w:rPr>
          <w:spacing w:val="-19"/>
          <w:w w:val="105"/>
        </w:rPr>
        <w:t> </w:t>
      </w:r>
      <w:r>
        <w:rPr>
          <w:w w:val="105"/>
        </w:rPr>
        <w:t>de</w:t>
      </w:r>
      <w:r>
        <w:rPr>
          <w:spacing w:val="-21"/>
          <w:w w:val="105"/>
        </w:rPr>
        <w:t> </w:t>
      </w:r>
      <w:r>
        <w:rPr>
          <w:w w:val="105"/>
        </w:rPr>
        <w:t>governança;</w:t>
      </w:r>
      <w:r>
        <w:rPr>
          <w:spacing w:val="-12"/>
          <w:w w:val="105"/>
        </w:rPr>
        <w:t> </w:t>
      </w:r>
      <w:r>
        <w:rPr>
          <w:w w:val="105"/>
        </w:rPr>
        <w:t>bem</w:t>
      </w:r>
      <w:r>
        <w:rPr>
          <w:spacing w:val="-14"/>
          <w:w w:val="105"/>
        </w:rPr>
        <w:t> </w:t>
      </w:r>
      <w:r>
        <w:rPr>
          <w:w w:val="105"/>
        </w:rPr>
        <w:t>como obediência</w:t>
      </w:r>
      <w:r>
        <w:rPr>
          <w:spacing w:val="-7"/>
          <w:w w:val="105"/>
        </w:rPr>
        <w:t> </w:t>
      </w:r>
      <w:r>
        <w:rPr>
          <w:w w:val="105"/>
        </w:rPr>
        <w:t>às</w:t>
      </w:r>
      <w:r>
        <w:rPr>
          <w:spacing w:val="-1"/>
          <w:w w:val="105"/>
        </w:rPr>
        <w:t> </w:t>
      </w:r>
      <w:r>
        <w:rPr>
          <w:w w:val="105"/>
        </w:rPr>
        <w:t>metodologias</w:t>
      </w:r>
      <w:r>
        <w:rPr>
          <w:spacing w:val="-6"/>
          <w:w w:val="105"/>
        </w:rPr>
        <w:t> </w:t>
      </w:r>
      <w:r>
        <w:rPr>
          <w:w w:val="105"/>
        </w:rPr>
        <w:t>e</w:t>
      </w:r>
      <w:r>
        <w:rPr>
          <w:spacing w:val="-4"/>
          <w:w w:val="105"/>
        </w:rPr>
        <w:t> </w:t>
      </w:r>
      <w:r>
        <w:rPr>
          <w:w w:val="105"/>
        </w:rPr>
        <w:t>aos</w:t>
      </w:r>
      <w:r>
        <w:rPr>
          <w:spacing w:val="-1"/>
          <w:w w:val="105"/>
        </w:rPr>
        <w:t> </w:t>
      </w:r>
      <w:r>
        <w:rPr>
          <w:w w:val="105"/>
        </w:rPr>
        <w:t>padrões para</w:t>
      </w:r>
      <w:r>
        <w:rPr>
          <w:spacing w:val="-7"/>
          <w:w w:val="105"/>
        </w:rPr>
        <w:t> </w:t>
      </w:r>
      <w:r>
        <w:rPr>
          <w:w w:val="105"/>
        </w:rPr>
        <w:t>sua</w:t>
      </w:r>
      <w:r>
        <w:rPr>
          <w:spacing w:val="-6"/>
          <w:w w:val="105"/>
        </w:rPr>
        <w:t> </w:t>
      </w:r>
      <w:r>
        <w:rPr>
          <w:w w:val="105"/>
        </w:rPr>
        <w:t>correta</w:t>
      </w:r>
      <w:r>
        <w:rPr>
          <w:spacing w:val="-7"/>
          <w:w w:val="105"/>
        </w:rPr>
        <w:t> </w:t>
      </w:r>
      <w:r>
        <w:rPr>
          <w:w w:val="105"/>
        </w:rPr>
        <w:t>catalogação</w:t>
      </w:r>
      <w:r>
        <w:rPr>
          <w:spacing w:val="-3"/>
          <w:w w:val="105"/>
        </w:rPr>
        <w:t> </w:t>
      </w:r>
      <w:r>
        <w:rPr>
          <w:w w:val="105"/>
        </w:rPr>
        <w:t>e</w:t>
      </w:r>
      <w:r>
        <w:rPr>
          <w:spacing w:val="-4"/>
          <w:w w:val="105"/>
        </w:rPr>
        <w:t> </w:t>
      </w:r>
      <w:r>
        <w:rPr>
          <w:w w:val="105"/>
        </w:rPr>
        <w:t>publicação.</w:t>
      </w:r>
    </w:p>
    <w:p>
      <w:pPr>
        <w:spacing w:after="0" w:line="376" w:lineRule="auto"/>
        <w:jc w:val="both"/>
        <w:sectPr>
          <w:footerReference w:type="default" r:id="rId22"/>
          <w:pgSz w:w="11910" w:h="16850"/>
          <w:pgMar w:footer="1613" w:header="0" w:top="1660" w:bottom="1800" w:left="780" w:right="140"/>
          <w:pgNumType w:start="4"/>
        </w:sectPr>
      </w:pPr>
    </w:p>
    <w:p>
      <w:pPr>
        <w:pStyle w:val="BodyText"/>
        <w:rPr>
          <w:sz w:val="20"/>
        </w:rPr>
      </w:pPr>
    </w:p>
    <w:p>
      <w:pPr>
        <w:pStyle w:val="BodyText"/>
        <w:spacing w:before="5"/>
      </w:pPr>
    </w:p>
    <w:p>
      <w:pPr>
        <w:pStyle w:val="BodyText"/>
        <w:spacing w:line="376" w:lineRule="auto" w:before="60"/>
        <w:ind w:left="675" w:right="1032"/>
        <w:jc w:val="both"/>
      </w:pPr>
      <w:r>
        <w:rPr>
          <w:w w:val="105"/>
        </w:rPr>
        <w:t>Destaca-se que o PDA foi construído no período de agosto a outubro de 2019, de forma colaborativa, pelos servidores Raoni Gonçalves Maciel, Renata Cristina de Sá Barreto Freitas, Antônio Fredson Araújo de Sá Novaes e Welson Barbosa dos Santos, designados por meio de uma</w:t>
      </w:r>
      <w:r>
        <w:rPr>
          <w:spacing w:val="-19"/>
          <w:w w:val="105"/>
        </w:rPr>
        <w:t> </w:t>
      </w:r>
      <w:r>
        <w:rPr>
          <w:w w:val="105"/>
        </w:rPr>
        <w:t>Comissão</w:t>
      </w:r>
      <w:r>
        <w:rPr>
          <w:spacing w:val="-21"/>
          <w:w w:val="105"/>
        </w:rPr>
        <w:t> </w:t>
      </w:r>
      <w:r>
        <w:rPr>
          <w:w w:val="105"/>
        </w:rPr>
        <w:t>instituída</w:t>
      </w:r>
      <w:r>
        <w:rPr>
          <w:spacing w:val="-18"/>
          <w:w w:val="105"/>
        </w:rPr>
        <w:t> </w:t>
      </w:r>
      <w:r>
        <w:rPr>
          <w:w w:val="105"/>
        </w:rPr>
        <w:t>pelas</w:t>
      </w:r>
      <w:r>
        <w:rPr>
          <w:spacing w:val="-18"/>
          <w:w w:val="105"/>
        </w:rPr>
        <w:t> </w:t>
      </w:r>
      <w:r>
        <w:rPr>
          <w:w w:val="105"/>
        </w:rPr>
        <w:t>Portarias</w:t>
      </w:r>
      <w:r>
        <w:rPr>
          <w:spacing w:val="-19"/>
          <w:w w:val="105"/>
        </w:rPr>
        <w:t> </w:t>
      </w:r>
      <w:r>
        <w:rPr>
          <w:w w:val="105"/>
        </w:rPr>
        <w:t>n.°</w:t>
      </w:r>
      <w:r>
        <w:rPr>
          <w:spacing w:val="-21"/>
          <w:w w:val="105"/>
        </w:rPr>
        <w:t> </w:t>
      </w:r>
      <w:r>
        <w:rPr>
          <w:w w:val="105"/>
        </w:rPr>
        <w:t>499/2019</w:t>
      </w:r>
      <w:r>
        <w:rPr>
          <w:spacing w:val="-24"/>
          <w:w w:val="105"/>
        </w:rPr>
        <w:t> </w:t>
      </w:r>
      <w:r>
        <w:rPr>
          <w:w w:val="105"/>
        </w:rPr>
        <w:t>e</w:t>
      </w:r>
      <w:r>
        <w:rPr>
          <w:spacing w:val="-17"/>
          <w:w w:val="105"/>
        </w:rPr>
        <w:t> </w:t>
      </w:r>
      <w:r>
        <w:rPr>
          <w:w w:val="105"/>
        </w:rPr>
        <w:t>n.°</w:t>
      </w:r>
      <w:r>
        <w:rPr>
          <w:spacing w:val="-22"/>
          <w:w w:val="105"/>
        </w:rPr>
        <w:t> </w:t>
      </w:r>
      <w:r>
        <w:rPr>
          <w:w w:val="105"/>
        </w:rPr>
        <w:t>700/2019,</w:t>
      </w:r>
      <w:r>
        <w:rPr>
          <w:spacing w:val="-21"/>
          <w:w w:val="105"/>
        </w:rPr>
        <w:t> </w:t>
      </w:r>
      <w:r>
        <w:rPr>
          <w:w w:val="105"/>
        </w:rPr>
        <w:t>considerando</w:t>
      </w:r>
      <w:r>
        <w:rPr>
          <w:spacing w:val="-21"/>
          <w:w w:val="105"/>
        </w:rPr>
        <w:t> </w:t>
      </w:r>
      <w:r>
        <w:rPr>
          <w:w w:val="105"/>
        </w:rPr>
        <w:t>os</w:t>
      </w:r>
      <w:r>
        <w:rPr>
          <w:spacing w:val="-14"/>
          <w:w w:val="105"/>
        </w:rPr>
        <w:t> </w:t>
      </w:r>
      <w:r>
        <w:rPr>
          <w:w w:val="105"/>
        </w:rPr>
        <w:t>princípios da publicidade e da transparência da administração</w:t>
      </w:r>
      <w:r>
        <w:rPr>
          <w:spacing w:val="6"/>
          <w:w w:val="105"/>
        </w:rPr>
        <w:t> </w:t>
      </w:r>
      <w:r>
        <w:rPr>
          <w:w w:val="105"/>
        </w:rPr>
        <w:t>pública.</w:t>
      </w:r>
    </w:p>
    <w:p>
      <w:pPr>
        <w:pStyle w:val="BodyText"/>
        <w:spacing w:before="12"/>
        <w:rPr>
          <w:sz w:val="35"/>
        </w:rPr>
      </w:pPr>
    </w:p>
    <w:p>
      <w:pPr>
        <w:pStyle w:val="BodyText"/>
        <w:spacing w:line="376" w:lineRule="auto"/>
        <w:ind w:left="675" w:right="1090"/>
        <w:jc w:val="both"/>
      </w:pPr>
      <w:r>
        <w:rPr>
          <w:w w:val="105"/>
        </w:rPr>
        <w:t>Para se estabelecer a priorização dos conjuntos de dados a serem disponibilizados foram considerados o grau de relevância das informações para o cidadão, o alinhamento com os instrumentos de planejamento estratégico, as competências e os conjuntos de dados efetivamente mantidos pela UNIVASF.</w:t>
      </w:r>
    </w:p>
    <w:p>
      <w:pPr>
        <w:spacing w:after="0" w:line="376" w:lineRule="auto"/>
        <w:jc w:val="both"/>
        <w:sectPr>
          <w:pgSz w:w="11910" w:h="16850"/>
          <w:pgMar w:header="0" w:footer="1613" w:top="1660" w:bottom="1820" w:left="780" w:right="140"/>
        </w:sectPr>
      </w:pPr>
    </w:p>
    <w:p>
      <w:pPr>
        <w:pStyle w:val="BodyText"/>
        <w:rPr>
          <w:sz w:val="20"/>
        </w:rPr>
      </w:pPr>
    </w:p>
    <w:p>
      <w:pPr>
        <w:pStyle w:val="BodyText"/>
        <w:spacing w:before="6"/>
        <w:rPr>
          <w:sz w:val="22"/>
        </w:rPr>
      </w:pPr>
    </w:p>
    <w:p>
      <w:pPr>
        <w:pStyle w:val="BodyText"/>
        <w:ind w:left="428"/>
        <w:rPr>
          <w:sz w:val="20"/>
        </w:rPr>
      </w:pPr>
      <w:r>
        <w:rPr>
          <w:sz w:val="20"/>
        </w:rPr>
        <w:pict>
          <v:group style="width:489.85pt;height:40.35pt;mso-position-horizontal-relative:char;mso-position-vertical-relative:line" coordorigin="0,0" coordsize="9797,807">
            <v:shape style="position:absolute;left:52;top:52;width:9687;height:696" type="#_x0000_t75" stroked="false">
              <v:imagedata r:id="rId28" o:title=""/>
            </v:shape>
            <v:shape style="position:absolute;left:96;top:62;width:9605;height:620" type="#_x0000_t75" stroked="false">
              <v:imagedata r:id="rId29" o:title=""/>
            </v:shape>
            <v:shape style="position:absolute;left:124;top:168;width:9548;height:413" type="#_x0000_t75" stroked="false">
              <v:imagedata r:id="rId30" o:title=""/>
            </v:shape>
            <v:shape style="position:absolute;left:0;top:0;width:9797;height:807" type="#_x0000_t75" stroked="false">
              <v:imagedata r:id="rId31" o:title=""/>
            </v:shape>
            <v:shape style="position:absolute;left:180;top:283;width:228;height:231" type="#_x0000_t75" stroked="false">
              <v:imagedata r:id="rId32" o:title=""/>
            </v:shape>
            <v:shape style="position:absolute;left:494;top:268;width:1640;height:308" type="#_x0000_t75" stroked="false">
              <v:imagedata r:id="rId33" o:title=""/>
            </v:shape>
          </v:group>
        </w:pict>
      </w:r>
      <w:r>
        <w:rPr>
          <w:sz w:val="20"/>
        </w:rPr>
      </w:r>
    </w:p>
    <w:p>
      <w:pPr>
        <w:pStyle w:val="BodyText"/>
        <w:rPr>
          <w:sz w:val="20"/>
        </w:rPr>
      </w:pPr>
    </w:p>
    <w:p>
      <w:pPr>
        <w:pStyle w:val="BodyText"/>
        <w:spacing w:before="1"/>
        <w:rPr>
          <w:sz w:val="26"/>
        </w:rPr>
      </w:pPr>
    </w:p>
    <w:p>
      <w:pPr>
        <w:pStyle w:val="BodyText"/>
        <w:spacing w:line="376" w:lineRule="auto" w:before="59"/>
        <w:ind w:left="675" w:right="635"/>
        <w:jc w:val="both"/>
      </w:pPr>
      <w:r>
        <w:rPr>
          <w:w w:val="105"/>
        </w:rPr>
        <w:t>A UNIVASF é um órgão da Administração Pública Federal indireta e é vinculada ao Ministério da Educação (MEC). Fundada em 27 de junho de 2002, por meio da Lei n.º 10.473, deu início às suas atividades acadêmicas em 18 de outubro de 2004 como a primeira Universidade Federal a ter sua sede implantada no interior do Nordeste.</w:t>
      </w:r>
    </w:p>
    <w:p>
      <w:pPr>
        <w:pStyle w:val="BodyText"/>
        <w:spacing w:line="374" w:lineRule="auto" w:before="204"/>
        <w:ind w:left="675" w:right="611"/>
        <w:jc w:val="both"/>
      </w:pPr>
      <w:r>
        <w:rPr>
          <w:w w:val="105"/>
        </w:rPr>
        <w:t>Com cursos nas áreas de Ciências da Saúde, Biológicas, Exatas e da Terra, Sociais, Humanas, Engenharias e Agrárias, a UNIVASF tem 7 </w:t>
      </w:r>
      <w:r>
        <w:rPr>
          <w:i/>
          <w:w w:val="105"/>
        </w:rPr>
        <w:t>campi </w:t>
      </w:r>
      <w:r>
        <w:rPr>
          <w:w w:val="105"/>
        </w:rPr>
        <w:t>e está presente nos estados de Pernambuco, da Bahia e do Piauí. </w:t>
      </w:r>
      <w:r>
        <w:rPr>
          <w:spacing w:val="3"/>
          <w:w w:val="105"/>
        </w:rPr>
        <w:t>Em </w:t>
      </w:r>
      <w:r>
        <w:rPr>
          <w:w w:val="105"/>
        </w:rPr>
        <w:t>Pernambuco, estão localizados o </w:t>
      </w:r>
      <w:r>
        <w:rPr>
          <w:i/>
          <w:w w:val="105"/>
        </w:rPr>
        <w:t>Campus </w:t>
      </w:r>
      <w:r>
        <w:rPr>
          <w:w w:val="105"/>
        </w:rPr>
        <w:t>Sede, o </w:t>
      </w:r>
      <w:r>
        <w:rPr>
          <w:i/>
          <w:w w:val="105"/>
        </w:rPr>
        <w:t>Campus </w:t>
      </w:r>
      <w:r>
        <w:rPr>
          <w:w w:val="105"/>
        </w:rPr>
        <w:t>Ciências Agrárias (CCA), ambos em Petrolina, e o </w:t>
      </w:r>
      <w:r>
        <w:rPr>
          <w:i/>
          <w:w w:val="105"/>
        </w:rPr>
        <w:t>Campus </w:t>
      </w:r>
      <w:r>
        <w:rPr>
          <w:w w:val="105"/>
        </w:rPr>
        <w:t>Salgueiro, o mais recente da instituição. Na Bahia, a Universidade possui outros 3 </w:t>
      </w:r>
      <w:r>
        <w:rPr>
          <w:i/>
          <w:w w:val="105"/>
        </w:rPr>
        <w:t>campi </w:t>
      </w:r>
      <w:r>
        <w:rPr>
          <w:w w:val="105"/>
        </w:rPr>
        <w:t>localizados nas cidades de Juazeiro, Senhor do Bonfim e Paulo Afonso.</w:t>
      </w:r>
      <w:r>
        <w:rPr>
          <w:spacing w:val="-20"/>
          <w:w w:val="105"/>
        </w:rPr>
        <w:t> </w:t>
      </w:r>
      <w:r>
        <w:rPr>
          <w:w w:val="105"/>
        </w:rPr>
        <w:t>E</w:t>
      </w:r>
      <w:r>
        <w:rPr>
          <w:spacing w:val="-6"/>
          <w:w w:val="105"/>
        </w:rPr>
        <w:t> </w:t>
      </w:r>
      <w:r>
        <w:rPr>
          <w:w w:val="105"/>
        </w:rPr>
        <w:t>em</w:t>
      </w:r>
      <w:r>
        <w:rPr>
          <w:spacing w:val="-13"/>
          <w:w w:val="105"/>
        </w:rPr>
        <w:t> </w:t>
      </w:r>
      <w:r>
        <w:rPr>
          <w:spacing w:val="2"/>
          <w:w w:val="105"/>
        </w:rPr>
        <w:t>São</w:t>
      </w:r>
      <w:r>
        <w:rPr>
          <w:spacing w:val="-13"/>
          <w:w w:val="105"/>
        </w:rPr>
        <w:t> </w:t>
      </w:r>
      <w:r>
        <w:rPr>
          <w:w w:val="105"/>
        </w:rPr>
        <w:t>Raimundo</w:t>
      </w:r>
      <w:r>
        <w:rPr>
          <w:spacing w:val="-13"/>
          <w:w w:val="105"/>
        </w:rPr>
        <w:t> </w:t>
      </w:r>
      <w:r>
        <w:rPr>
          <w:w w:val="105"/>
        </w:rPr>
        <w:t>Nonato</w:t>
      </w:r>
      <w:r>
        <w:rPr>
          <w:spacing w:val="-12"/>
          <w:w w:val="105"/>
        </w:rPr>
        <w:t> </w:t>
      </w:r>
      <w:r>
        <w:rPr>
          <w:w w:val="105"/>
        </w:rPr>
        <w:t>(PI)</w:t>
      </w:r>
      <w:r>
        <w:rPr>
          <w:spacing w:val="-5"/>
          <w:w w:val="105"/>
        </w:rPr>
        <w:t> </w:t>
      </w:r>
      <w:r>
        <w:rPr>
          <w:w w:val="105"/>
        </w:rPr>
        <w:t>está</w:t>
      </w:r>
      <w:r>
        <w:rPr>
          <w:spacing w:val="-15"/>
          <w:w w:val="105"/>
        </w:rPr>
        <w:t> </w:t>
      </w:r>
      <w:r>
        <w:rPr>
          <w:w w:val="105"/>
        </w:rPr>
        <w:t>situado</w:t>
      </w:r>
      <w:r>
        <w:rPr>
          <w:spacing w:val="-12"/>
          <w:w w:val="105"/>
        </w:rPr>
        <w:t> </w:t>
      </w:r>
      <w:r>
        <w:rPr>
          <w:w w:val="105"/>
        </w:rPr>
        <w:t>o</w:t>
      </w:r>
      <w:r>
        <w:rPr>
          <w:spacing w:val="-14"/>
          <w:w w:val="105"/>
        </w:rPr>
        <w:t> </w:t>
      </w:r>
      <w:r>
        <w:rPr>
          <w:i/>
          <w:w w:val="105"/>
        </w:rPr>
        <w:t>Campus</w:t>
      </w:r>
      <w:r>
        <w:rPr>
          <w:i/>
          <w:spacing w:val="-10"/>
          <w:w w:val="105"/>
        </w:rPr>
        <w:t> </w:t>
      </w:r>
      <w:r>
        <w:rPr>
          <w:w w:val="105"/>
        </w:rPr>
        <w:t>Serra</w:t>
      </w:r>
      <w:r>
        <w:rPr>
          <w:spacing w:val="-15"/>
          <w:w w:val="105"/>
        </w:rPr>
        <w:t> </w:t>
      </w:r>
      <w:r>
        <w:rPr>
          <w:w w:val="105"/>
        </w:rPr>
        <w:t>da</w:t>
      </w:r>
      <w:r>
        <w:rPr>
          <w:spacing w:val="-11"/>
          <w:w w:val="105"/>
        </w:rPr>
        <w:t> </w:t>
      </w:r>
      <w:r>
        <w:rPr>
          <w:w w:val="105"/>
        </w:rPr>
        <w:t>Capivara,</w:t>
      </w:r>
      <w:r>
        <w:rPr>
          <w:spacing w:val="-17"/>
          <w:w w:val="105"/>
        </w:rPr>
        <w:t> </w:t>
      </w:r>
      <w:r>
        <w:rPr>
          <w:w w:val="105"/>
        </w:rPr>
        <w:t>próximo</w:t>
      </w:r>
      <w:r>
        <w:rPr>
          <w:spacing w:val="-13"/>
          <w:w w:val="105"/>
        </w:rPr>
        <w:t> </w:t>
      </w:r>
      <w:r>
        <w:rPr>
          <w:w w:val="105"/>
        </w:rPr>
        <w:t>a</w:t>
      </w:r>
      <w:r>
        <w:rPr>
          <w:spacing w:val="-10"/>
          <w:w w:val="105"/>
        </w:rPr>
        <w:t> </w:t>
      </w:r>
      <w:r>
        <w:rPr>
          <w:w w:val="105"/>
        </w:rPr>
        <w:t>um</w:t>
      </w:r>
      <w:r>
        <w:rPr>
          <w:spacing w:val="-13"/>
          <w:w w:val="105"/>
        </w:rPr>
        <w:t> </w:t>
      </w:r>
      <w:r>
        <w:rPr>
          <w:w w:val="105"/>
        </w:rPr>
        <w:t>dos mais importantes sítios arqueológicos do</w:t>
      </w:r>
      <w:r>
        <w:rPr>
          <w:spacing w:val="-5"/>
          <w:w w:val="105"/>
        </w:rPr>
        <w:t> </w:t>
      </w:r>
      <w:r>
        <w:rPr>
          <w:w w:val="105"/>
        </w:rPr>
        <w:t>país.</w:t>
      </w:r>
    </w:p>
    <w:p>
      <w:pPr>
        <w:pStyle w:val="BodyText"/>
        <w:spacing w:before="11"/>
        <w:rPr>
          <w:sz w:val="17"/>
        </w:rPr>
      </w:pPr>
    </w:p>
    <w:p>
      <w:pPr>
        <w:pStyle w:val="BodyText"/>
        <w:spacing w:line="374" w:lineRule="auto"/>
        <w:ind w:left="675" w:right="621"/>
        <w:jc w:val="both"/>
      </w:pPr>
      <w:r>
        <w:rPr>
          <w:w w:val="105"/>
        </w:rPr>
        <w:t>A UNIVASF oferece 37 cursos de graduação, dos quais 2 são do Programa Nacional de Educação na Reforma Agrária (Pronera), e outros 5 são ofertados na modalidade a distância. Na pós-graduação, são oferecidos 17 mestrados, 4 doutorados, 12 programas de residências médicas e multiprofissionais e 3 cursos de especialização presenciais, além de 11 cursos de especialização ofertados por meio da Secretaria de Educação a Distância (SEaD).</w:t>
      </w:r>
    </w:p>
    <w:p>
      <w:pPr>
        <w:pStyle w:val="BodyText"/>
        <w:spacing w:line="374" w:lineRule="auto" w:before="208"/>
        <w:ind w:left="675" w:right="627"/>
        <w:jc w:val="both"/>
      </w:pPr>
      <w:r>
        <w:rPr>
          <w:w w:val="105"/>
        </w:rPr>
        <w:t>Com modernas instalações, a UNIVASF conta com amplas salas de aula, laboratórios, bibliotecas, complexo esportivo, restaurantes universitários, Hospital Universitário (HU-UNIVASF), Hospital Veterinário Universitário (HVU) e uma equipe de docentes e técnicos dedicados à formação dos discentes e ao desenvolvimento do semiárido nordestino.</w:t>
      </w:r>
    </w:p>
    <w:p>
      <w:pPr>
        <w:spacing w:after="0" w:line="374" w:lineRule="auto"/>
        <w:jc w:val="both"/>
        <w:sectPr>
          <w:pgSz w:w="11910" w:h="16850"/>
          <w:pgMar w:header="0" w:footer="1613" w:top="1660" w:bottom="1820" w:left="780" w:right="140"/>
        </w:sectPr>
      </w:pPr>
    </w:p>
    <w:p>
      <w:pPr>
        <w:pStyle w:val="BodyText"/>
        <w:rPr>
          <w:sz w:val="20"/>
        </w:rPr>
      </w:pPr>
    </w:p>
    <w:p>
      <w:pPr>
        <w:pStyle w:val="BodyText"/>
        <w:spacing w:before="5"/>
      </w:pPr>
    </w:p>
    <w:p>
      <w:pPr>
        <w:pStyle w:val="BodyText"/>
        <w:spacing w:before="60"/>
        <w:ind w:left="675"/>
        <w:jc w:val="both"/>
      </w:pPr>
      <w:r>
        <w:rPr>
          <w:w w:val="105"/>
        </w:rPr>
        <w:t>A UNIVASF tem como objetivos definidos em seu Estatuto:</w:t>
      </w:r>
    </w:p>
    <w:p>
      <w:pPr>
        <w:pStyle w:val="BodyText"/>
        <w:rPr>
          <w:sz w:val="24"/>
        </w:rPr>
      </w:pPr>
    </w:p>
    <w:p>
      <w:pPr>
        <w:pStyle w:val="BodyText"/>
        <w:spacing w:before="1"/>
        <w:rPr>
          <w:sz w:val="26"/>
        </w:rPr>
      </w:pPr>
    </w:p>
    <w:p>
      <w:pPr>
        <w:pStyle w:val="BodyText"/>
        <w:spacing w:line="376" w:lineRule="auto" w:before="1"/>
        <w:ind w:left="2382" w:right="1068"/>
        <w:jc w:val="both"/>
      </w:pPr>
      <w:r>
        <w:rPr>
          <w:w w:val="105"/>
        </w:rPr>
        <w:t>Art.</w:t>
      </w:r>
      <w:r>
        <w:rPr>
          <w:spacing w:val="-27"/>
          <w:w w:val="105"/>
        </w:rPr>
        <w:t> </w:t>
      </w:r>
      <w:r>
        <w:rPr>
          <w:w w:val="105"/>
        </w:rPr>
        <w:t>1º</w:t>
      </w:r>
      <w:r>
        <w:rPr>
          <w:spacing w:val="-17"/>
          <w:w w:val="105"/>
        </w:rPr>
        <w:t> </w:t>
      </w:r>
      <w:r>
        <w:rPr>
          <w:w w:val="105"/>
        </w:rPr>
        <w:t>-</w:t>
      </w:r>
      <w:r>
        <w:rPr>
          <w:spacing w:val="-18"/>
          <w:w w:val="105"/>
        </w:rPr>
        <w:t> </w:t>
      </w:r>
      <w:r>
        <w:rPr>
          <w:w w:val="105"/>
        </w:rPr>
        <w:t>A</w:t>
      </w:r>
      <w:r>
        <w:rPr>
          <w:spacing w:val="-12"/>
          <w:w w:val="105"/>
        </w:rPr>
        <w:t> </w:t>
      </w:r>
      <w:r>
        <w:rPr>
          <w:w w:val="105"/>
        </w:rPr>
        <w:t>Fundação</w:t>
      </w:r>
      <w:r>
        <w:rPr>
          <w:spacing w:val="-18"/>
          <w:w w:val="105"/>
        </w:rPr>
        <w:t> </w:t>
      </w:r>
      <w:r>
        <w:rPr>
          <w:w w:val="105"/>
        </w:rPr>
        <w:t>Universidade</w:t>
      </w:r>
      <w:r>
        <w:rPr>
          <w:spacing w:val="-19"/>
          <w:w w:val="105"/>
        </w:rPr>
        <w:t> </w:t>
      </w:r>
      <w:r>
        <w:rPr>
          <w:w w:val="105"/>
        </w:rPr>
        <w:t>Federal</w:t>
      </w:r>
      <w:r>
        <w:rPr>
          <w:spacing w:val="-20"/>
          <w:w w:val="105"/>
        </w:rPr>
        <w:t> </w:t>
      </w:r>
      <w:r>
        <w:rPr>
          <w:w w:val="105"/>
        </w:rPr>
        <w:t>do</w:t>
      </w:r>
      <w:r>
        <w:rPr>
          <w:spacing w:val="-20"/>
          <w:w w:val="105"/>
        </w:rPr>
        <w:t> </w:t>
      </w:r>
      <w:r>
        <w:rPr>
          <w:w w:val="105"/>
        </w:rPr>
        <w:t>Vale</w:t>
      </w:r>
      <w:r>
        <w:rPr>
          <w:spacing w:val="-20"/>
          <w:w w:val="105"/>
        </w:rPr>
        <w:t> </w:t>
      </w:r>
      <w:r>
        <w:rPr>
          <w:w w:val="105"/>
        </w:rPr>
        <w:t>do</w:t>
      </w:r>
      <w:r>
        <w:rPr>
          <w:spacing w:val="-20"/>
          <w:w w:val="105"/>
        </w:rPr>
        <w:t> </w:t>
      </w:r>
      <w:r>
        <w:rPr>
          <w:w w:val="105"/>
        </w:rPr>
        <w:t>São</w:t>
      </w:r>
      <w:r>
        <w:rPr>
          <w:spacing w:val="-13"/>
          <w:w w:val="105"/>
        </w:rPr>
        <w:t> </w:t>
      </w:r>
      <w:r>
        <w:rPr>
          <w:w w:val="105"/>
        </w:rPr>
        <w:t>Francisco</w:t>
      </w:r>
      <w:r>
        <w:rPr>
          <w:spacing w:val="-20"/>
          <w:w w:val="105"/>
        </w:rPr>
        <w:t> </w:t>
      </w:r>
      <w:r>
        <w:rPr>
          <w:w w:val="105"/>
        </w:rPr>
        <w:t>(UNIVASF), criada pela Lei nº 10.473 de 27 de junho de 2002, é uma Instituição Federal de natureza fundacional, vinculada ao Ministério da Educação, com sede na Cidade de Petrolina, Estado de Pernambuco, que tem como objetivos ministrar ensino superior, desenvolver pesquisas nas diversas áreas do conhecimento e promover a extensão universitária, caracterizando sua inserção regional mediante atuação multi</w:t>
      </w:r>
      <w:r>
        <w:rPr>
          <w:i/>
          <w:w w:val="105"/>
        </w:rPr>
        <w:t>campi </w:t>
      </w:r>
      <w:r>
        <w:rPr>
          <w:w w:val="105"/>
        </w:rPr>
        <w:t>na região do semiárido nordestino, nos termos da sua Lei de</w:t>
      </w:r>
      <w:r>
        <w:rPr>
          <w:spacing w:val="-16"/>
          <w:w w:val="105"/>
        </w:rPr>
        <w:t> </w:t>
      </w:r>
      <w:r>
        <w:rPr>
          <w:w w:val="105"/>
        </w:rPr>
        <w:t>criação.</w:t>
      </w:r>
    </w:p>
    <w:p>
      <w:pPr>
        <w:pStyle w:val="BodyText"/>
        <w:rPr>
          <w:sz w:val="24"/>
        </w:rPr>
      </w:pPr>
    </w:p>
    <w:p>
      <w:pPr>
        <w:pStyle w:val="BodyText"/>
        <w:rPr>
          <w:sz w:val="24"/>
        </w:rPr>
      </w:pPr>
    </w:p>
    <w:p>
      <w:pPr>
        <w:pStyle w:val="BodyText"/>
        <w:spacing w:line="376" w:lineRule="auto" w:before="1"/>
        <w:ind w:left="675" w:right="1068"/>
        <w:jc w:val="both"/>
      </w:pPr>
      <w:r>
        <w:rPr>
          <w:w w:val="105"/>
        </w:rPr>
        <w:t>O</w:t>
      </w:r>
      <w:r>
        <w:rPr>
          <w:spacing w:val="-9"/>
          <w:w w:val="105"/>
        </w:rPr>
        <w:t> </w:t>
      </w:r>
      <w:r>
        <w:rPr>
          <w:w w:val="105"/>
        </w:rPr>
        <w:t>PDA</w:t>
      </w:r>
      <w:r>
        <w:rPr>
          <w:spacing w:val="-5"/>
          <w:w w:val="105"/>
        </w:rPr>
        <w:t> </w:t>
      </w:r>
      <w:r>
        <w:rPr>
          <w:w w:val="105"/>
        </w:rPr>
        <w:t>atende</w:t>
      </w:r>
      <w:r>
        <w:rPr>
          <w:spacing w:val="-6"/>
          <w:w w:val="105"/>
        </w:rPr>
        <w:t> </w:t>
      </w:r>
      <w:r>
        <w:rPr>
          <w:w w:val="105"/>
        </w:rPr>
        <w:t>as</w:t>
      </w:r>
      <w:r>
        <w:rPr>
          <w:spacing w:val="-4"/>
          <w:w w:val="105"/>
        </w:rPr>
        <w:t> </w:t>
      </w:r>
      <w:r>
        <w:rPr>
          <w:w w:val="105"/>
        </w:rPr>
        <w:t>exigências</w:t>
      </w:r>
      <w:r>
        <w:rPr>
          <w:spacing w:val="-3"/>
          <w:w w:val="105"/>
        </w:rPr>
        <w:t> </w:t>
      </w:r>
      <w:r>
        <w:rPr>
          <w:w w:val="105"/>
        </w:rPr>
        <w:t>estabelecidas</w:t>
      </w:r>
      <w:r>
        <w:rPr>
          <w:spacing w:val="-4"/>
          <w:w w:val="105"/>
        </w:rPr>
        <w:t> </w:t>
      </w:r>
      <w:r>
        <w:rPr>
          <w:w w:val="105"/>
        </w:rPr>
        <w:t>no</w:t>
      </w:r>
      <w:r>
        <w:rPr>
          <w:spacing w:val="-6"/>
          <w:w w:val="105"/>
        </w:rPr>
        <w:t> </w:t>
      </w:r>
      <w:r>
        <w:rPr>
          <w:w w:val="105"/>
        </w:rPr>
        <w:t>Decreto n.º</w:t>
      </w:r>
      <w:r>
        <w:rPr>
          <w:spacing w:val="-3"/>
          <w:w w:val="105"/>
        </w:rPr>
        <w:t> </w:t>
      </w:r>
      <w:r>
        <w:rPr>
          <w:w w:val="105"/>
        </w:rPr>
        <w:t>8.777</w:t>
      </w:r>
      <w:r>
        <w:rPr>
          <w:spacing w:val="-2"/>
          <w:w w:val="105"/>
        </w:rPr>
        <w:t> </w:t>
      </w:r>
      <w:r>
        <w:rPr>
          <w:w w:val="105"/>
        </w:rPr>
        <w:t>de</w:t>
      </w:r>
      <w:r>
        <w:rPr>
          <w:spacing w:val="-6"/>
          <w:w w:val="105"/>
        </w:rPr>
        <w:t> </w:t>
      </w:r>
      <w:r>
        <w:rPr>
          <w:w w:val="105"/>
        </w:rPr>
        <w:t>2016</w:t>
      </w:r>
      <w:r>
        <w:rPr>
          <w:spacing w:val="-3"/>
          <w:w w:val="105"/>
        </w:rPr>
        <w:t> </w:t>
      </w:r>
      <w:r>
        <w:rPr>
          <w:w w:val="105"/>
        </w:rPr>
        <w:t>e</w:t>
      </w:r>
      <w:r>
        <w:rPr>
          <w:spacing w:val="-12"/>
          <w:w w:val="105"/>
        </w:rPr>
        <w:t> </w:t>
      </w:r>
      <w:r>
        <w:rPr>
          <w:w w:val="105"/>
        </w:rPr>
        <w:t>suas</w:t>
      </w:r>
      <w:r>
        <w:rPr>
          <w:spacing w:val="-9"/>
          <w:w w:val="105"/>
        </w:rPr>
        <w:t> </w:t>
      </w:r>
      <w:r>
        <w:rPr>
          <w:w w:val="105"/>
        </w:rPr>
        <w:t>ações</w:t>
      </w:r>
      <w:r>
        <w:rPr>
          <w:spacing w:val="-4"/>
          <w:w w:val="105"/>
        </w:rPr>
        <w:t> </w:t>
      </w:r>
      <w:r>
        <w:rPr>
          <w:w w:val="105"/>
        </w:rPr>
        <w:t>estão</w:t>
      </w:r>
      <w:r>
        <w:rPr>
          <w:spacing w:val="-6"/>
          <w:w w:val="105"/>
        </w:rPr>
        <w:t> </w:t>
      </w:r>
      <w:r>
        <w:rPr>
          <w:spacing w:val="5"/>
          <w:w w:val="105"/>
        </w:rPr>
        <w:t>em </w:t>
      </w:r>
      <w:r>
        <w:rPr>
          <w:w w:val="105"/>
        </w:rPr>
        <w:t>consonância com o disposto na Lei de Acesso à Informação – LAI; no art. 48 da Lei Complementar</w:t>
      </w:r>
      <w:r>
        <w:rPr>
          <w:spacing w:val="-6"/>
          <w:w w:val="105"/>
        </w:rPr>
        <w:t> </w:t>
      </w:r>
      <w:r>
        <w:rPr>
          <w:w w:val="105"/>
        </w:rPr>
        <w:t>n.º</w:t>
      </w:r>
      <w:r>
        <w:rPr>
          <w:spacing w:val="-9"/>
          <w:w w:val="105"/>
        </w:rPr>
        <w:t> </w:t>
      </w:r>
      <w:r>
        <w:rPr>
          <w:w w:val="105"/>
        </w:rPr>
        <w:t>101,</w:t>
      </w:r>
      <w:r>
        <w:rPr>
          <w:spacing w:val="-4"/>
          <w:w w:val="105"/>
        </w:rPr>
        <w:t> </w:t>
      </w:r>
      <w:r>
        <w:rPr>
          <w:w w:val="105"/>
        </w:rPr>
        <w:t>de</w:t>
      </w:r>
      <w:r>
        <w:rPr>
          <w:spacing w:val="-12"/>
          <w:w w:val="105"/>
        </w:rPr>
        <w:t> </w:t>
      </w:r>
      <w:r>
        <w:rPr>
          <w:w w:val="105"/>
        </w:rPr>
        <w:t>4 de</w:t>
      </w:r>
      <w:r>
        <w:rPr>
          <w:spacing w:val="-5"/>
          <w:w w:val="105"/>
        </w:rPr>
        <w:t> </w:t>
      </w:r>
      <w:r>
        <w:rPr>
          <w:w w:val="105"/>
        </w:rPr>
        <w:t>maio</w:t>
      </w:r>
      <w:r>
        <w:rPr>
          <w:spacing w:val="-5"/>
          <w:w w:val="105"/>
        </w:rPr>
        <w:t> </w:t>
      </w:r>
      <w:r>
        <w:rPr>
          <w:w w:val="105"/>
        </w:rPr>
        <w:t>de</w:t>
      </w:r>
      <w:r>
        <w:rPr>
          <w:spacing w:val="-11"/>
          <w:w w:val="105"/>
        </w:rPr>
        <w:t> </w:t>
      </w:r>
      <w:r>
        <w:rPr>
          <w:w w:val="105"/>
        </w:rPr>
        <w:t>2000;</w:t>
      </w:r>
      <w:r>
        <w:rPr>
          <w:spacing w:val="-2"/>
          <w:w w:val="105"/>
        </w:rPr>
        <w:t> </w:t>
      </w:r>
      <w:r>
        <w:rPr>
          <w:w w:val="105"/>
        </w:rPr>
        <w:t>na</w:t>
      </w:r>
      <w:r>
        <w:rPr>
          <w:spacing w:val="-1"/>
          <w:w w:val="105"/>
        </w:rPr>
        <w:t> </w:t>
      </w:r>
      <w:r>
        <w:rPr>
          <w:w w:val="105"/>
        </w:rPr>
        <w:t>Instrução</w:t>
      </w:r>
      <w:r>
        <w:rPr>
          <w:spacing w:val="-5"/>
          <w:w w:val="105"/>
        </w:rPr>
        <w:t> </w:t>
      </w:r>
      <w:r>
        <w:rPr>
          <w:w w:val="105"/>
        </w:rPr>
        <w:t>Normativa SLTI</w:t>
      </w:r>
      <w:r>
        <w:rPr>
          <w:spacing w:val="-5"/>
          <w:w w:val="105"/>
        </w:rPr>
        <w:t> </w:t>
      </w:r>
      <w:r>
        <w:rPr>
          <w:w w:val="105"/>
        </w:rPr>
        <w:t>Nº</w:t>
      </w:r>
      <w:r>
        <w:rPr>
          <w:spacing w:val="-9"/>
          <w:w w:val="105"/>
        </w:rPr>
        <w:t> </w:t>
      </w:r>
      <w:r>
        <w:rPr>
          <w:w w:val="105"/>
        </w:rPr>
        <w:t>4,</w:t>
      </w:r>
      <w:r>
        <w:rPr>
          <w:spacing w:val="-4"/>
          <w:w w:val="105"/>
        </w:rPr>
        <w:t> </w:t>
      </w:r>
      <w:r>
        <w:rPr>
          <w:w w:val="105"/>
        </w:rPr>
        <w:t>de</w:t>
      </w:r>
      <w:r>
        <w:rPr>
          <w:spacing w:val="-5"/>
          <w:w w:val="105"/>
        </w:rPr>
        <w:t> </w:t>
      </w:r>
      <w:r>
        <w:rPr>
          <w:w w:val="105"/>
        </w:rPr>
        <w:t>13</w:t>
      </w:r>
      <w:r>
        <w:rPr>
          <w:spacing w:val="-7"/>
          <w:w w:val="105"/>
        </w:rPr>
        <w:t> </w:t>
      </w:r>
      <w:r>
        <w:rPr>
          <w:w w:val="105"/>
        </w:rPr>
        <w:t>de</w:t>
      </w:r>
      <w:r>
        <w:rPr>
          <w:spacing w:val="-11"/>
          <w:w w:val="105"/>
        </w:rPr>
        <w:t> </w:t>
      </w:r>
      <w:r>
        <w:rPr>
          <w:w w:val="105"/>
        </w:rPr>
        <w:t>abril de 2012 (que institui a Infraestrutura Nacional de Dados Abertos); no Decreto Presidencial n.º 6.666, de 27 de novembro de 2008 (que institui a Infraestrutura Nacional de </w:t>
      </w:r>
      <w:r>
        <w:rPr>
          <w:spacing w:val="3"/>
          <w:w w:val="105"/>
        </w:rPr>
        <w:t>Dados </w:t>
      </w:r>
      <w:r>
        <w:rPr>
          <w:w w:val="105"/>
        </w:rPr>
        <w:t>Espaciais); na Resolução n.º 3 do Comitê Gestor da Infraestrutura Nacional de Dados Abertos – CGINDA, de 13 de outubro de 2017; assim como os compromissos assumidos pelo Governo no âmbito da Parceria para Governo Aberto (Open Government Partnership –</w:t>
      </w:r>
      <w:r>
        <w:rPr>
          <w:spacing w:val="-8"/>
          <w:w w:val="105"/>
        </w:rPr>
        <w:t> </w:t>
      </w:r>
      <w:r>
        <w:rPr>
          <w:w w:val="105"/>
        </w:rPr>
        <w:t>OGP)</w:t>
      </w:r>
    </w:p>
    <w:p>
      <w:pPr>
        <w:pStyle w:val="BodyText"/>
        <w:rPr>
          <w:sz w:val="24"/>
        </w:rPr>
      </w:pPr>
    </w:p>
    <w:p>
      <w:pPr>
        <w:pStyle w:val="BodyText"/>
        <w:spacing w:line="374" w:lineRule="auto" w:before="156"/>
        <w:ind w:left="675" w:right="1100"/>
        <w:jc w:val="both"/>
      </w:pPr>
      <w:r>
        <w:rPr>
          <w:w w:val="105"/>
        </w:rPr>
        <w:t>A UNIVASF considera, na elaboração de seu PDA, os princípios e diretrizes dos normativos abaixo e os deles decorrentes:</w:t>
      </w:r>
    </w:p>
    <w:p>
      <w:pPr>
        <w:pStyle w:val="BodyText"/>
        <w:rPr>
          <w:sz w:val="24"/>
        </w:rPr>
      </w:pPr>
    </w:p>
    <w:p>
      <w:pPr>
        <w:pStyle w:val="ListParagraph"/>
        <w:numPr>
          <w:ilvl w:val="0"/>
          <w:numId w:val="2"/>
        </w:numPr>
        <w:tabs>
          <w:tab w:pos="676" w:val="left" w:leader="none"/>
        </w:tabs>
        <w:spacing w:line="376" w:lineRule="auto" w:before="171" w:after="0"/>
        <w:ind w:left="675" w:right="1085" w:hanging="361"/>
        <w:jc w:val="both"/>
        <w:rPr>
          <w:sz w:val="23"/>
        </w:rPr>
      </w:pPr>
      <w:r>
        <w:rPr>
          <w:w w:val="105"/>
          <w:sz w:val="23"/>
        </w:rPr>
        <w:t>O disposto no </w:t>
      </w:r>
      <w:r>
        <w:rPr>
          <w:spacing w:val="2"/>
          <w:w w:val="105"/>
          <w:sz w:val="23"/>
        </w:rPr>
        <w:t>art. </w:t>
      </w:r>
      <w:r>
        <w:rPr>
          <w:w w:val="105"/>
          <w:sz w:val="23"/>
        </w:rPr>
        <w:t>48 da Lei Complementar Nº 101, de 4 de maio de 2000, que determina </w:t>
      </w:r>
      <w:r>
        <w:rPr>
          <w:spacing w:val="7"/>
          <w:w w:val="105"/>
          <w:sz w:val="23"/>
        </w:rPr>
        <w:t>ao </w:t>
      </w:r>
      <w:r>
        <w:rPr>
          <w:w w:val="105"/>
          <w:sz w:val="23"/>
        </w:rPr>
        <w:t>Poder</w:t>
      </w:r>
      <w:r>
        <w:rPr>
          <w:spacing w:val="-16"/>
          <w:w w:val="105"/>
          <w:sz w:val="23"/>
        </w:rPr>
        <w:t> </w:t>
      </w:r>
      <w:r>
        <w:rPr>
          <w:w w:val="105"/>
          <w:sz w:val="23"/>
        </w:rPr>
        <w:t>Público</w:t>
      </w:r>
      <w:r>
        <w:rPr>
          <w:spacing w:val="-20"/>
          <w:w w:val="105"/>
          <w:sz w:val="23"/>
        </w:rPr>
        <w:t> </w:t>
      </w:r>
      <w:r>
        <w:rPr>
          <w:w w:val="105"/>
          <w:sz w:val="23"/>
        </w:rPr>
        <w:t>a</w:t>
      </w:r>
      <w:r>
        <w:rPr>
          <w:spacing w:val="-11"/>
          <w:w w:val="105"/>
          <w:sz w:val="23"/>
        </w:rPr>
        <w:t> </w:t>
      </w:r>
      <w:r>
        <w:rPr>
          <w:w w:val="105"/>
          <w:sz w:val="23"/>
        </w:rPr>
        <w:t>adoção</w:t>
      </w:r>
      <w:r>
        <w:rPr>
          <w:spacing w:val="-21"/>
          <w:w w:val="105"/>
          <w:sz w:val="23"/>
        </w:rPr>
        <w:t> </w:t>
      </w:r>
      <w:r>
        <w:rPr>
          <w:w w:val="105"/>
          <w:sz w:val="23"/>
        </w:rPr>
        <w:t>de</w:t>
      </w:r>
      <w:r>
        <w:rPr>
          <w:spacing w:val="-21"/>
          <w:w w:val="105"/>
          <w:sz w:val="23"/>
        </w:rPr>
        <w:t> </w:t>
      </w:r>
      <w:r>
        <w:rPr>
          <w:w w:val="105"/>
          <w:sz w:val="23"/>
        </w:rPr>
        <w:t>instrumentos</w:t>
      </w:r>
      <w:r>
        <w:rPr>
          <w:spacing w:val="-10"/>
          <w:w w:val="105"/>
          <w:sz w:val="23"/>
        </w:rPr>
        <w:t> </w:t>
      </w:r>
      <w:r>
        <w:rPr>
          <w:w w:val="105"/>
          <w:sz w:val="23"/>
        </w:rPr>
        <w:t>de</w:t>
      </w:r>
      <w:r>
        <w:rPr>
          <w:spacing w:val="-15"/>
          <w:w w:val="105"/>
          <w:sz w:val="23"/>
        </w:rPr>
        <w:t> </w:t>
      </w:r>
      <w:r>
        <w:rPr>
          <w:w w:val="105"/>
          <w:sz w:val="23"/>
        </w:rPr>
        <w:t>transparência</w:t>
      </w:r>
      <w:r>
        <w:rPr>
          <w:spacing w:val="-9"/>
          <w:w w:val="105"/>
          <w:sz w:val="23"/>
        </w:rPr>
        <w:t> </w:t>
      </w:r>
      <w:r>
        <w:rPr>
          <w:w w:val="105"/>
          <w:sz w:val="23"/>
        </w:rPr>
        <w:t>na</w:t>
      </w:r>
      <w:r>
        <w:rPr>
          <w:spacing w:val="-17"/>
          <w:w w:val="105"/>
          <w:sz w:val="23"/>
        </w:rPr>
        <w:t> </w:t>
      </w:r>
      <w:r>
        <w:rPr>
          <w:w w:val="105"/>
          <w:sz w:val="23"/>
        </w:rPr>
        <w:t>gestão</w:t>
      </w:r>
      <w:r>
        <w:rPr>
          <w:spacing w:val="-14"/>
          <w:w w:val="105"/>
          <w:sz w:val="23"/>
        </w:rPr>
        <w:t> </w:t>
      </w:r>
      <w:r>
        <w:rPr>
          <w:w w:val="105"/>
          <w:sz w:val="23"/>
        </w:rPr>
        <w:t>fiscal</w:t>
      </w:r>
      <w:r>
        <w:rPr>
          <w:spacing w:val="-15"/>
          <w:w w:val="105"/>
          <w:sz w:val="23"/>
        </w:rPr>
        <w:t> </w:t>
      </w:r>
      <w:r>
        <w:rPr>
          <w:w w:val="105"/>
          <w:sz w:val="23"/>
        </w:rPr>
        <w:t>em</w:t>
      </w:r>
      <w:r>
        <w:rPr>
          <w:spacing w:val="-14"/>
          <w:w w:val="105"/>
          <w:sz w:val="23"/>
        </w:rPr>
        <w:t> </w:t>
      </w:r>
      <w:r>
        <w:rPr>
          <w:w w:val="105"/>
          <w:sz w:val="23"/>
        </w:rPr>
        <w:t>meios</w:t>
      </w:r>
      <w:r>
        <w:rPr>
          <w:spacing w:val="-12"/>
          <w:w w:val="105"/>
          <w:sz w:val="23"/>
        </w:rPr>
        <w:t> </w:t>
      </w:r>
      <w:r>
        <w:rPr>
          <w:w w:val="105"/>
          <w:sz w:val="23"/>
        </w:rPr>
        <w:t>eletrônicos de acesso público às informações orçamentárias e prestações de</w:t>
      </w:r>
      <w:r>
        <w:rPr>
          <w:spacing w:val="-11"/>
          <w:w w:val="105"/>
          <w:sz w:val="23"/>
        </w:rPr>
        <w:t> </w:t>
      </w:r>
      <w:r>
        <w:rPr>
          <w:w w:val="105"/>
          <w:sz w:val="23"/>
        </w:rPr>
        <w:t>contas;</w:t>
      </w:r>
    </w:p>
    <w:p>
      <w:pPr>
        <w:pStyle w:val="ListParagraph"/>
        <w:numPr>
          <w:ilvl w:val="0"/>
          <w:numId w:val="2"/>
        </w:numPr>
        <w:tabs>
          <w:tab w:pos="676" w:val="left" w:leader="none"/>
        </w:tabs>
        <w:spacing w:line="240" w:lineRule="auto" w:before="125" w:after="0"/>
        <w:ind w:left="675" w:right="0" w:hanging="362"/>
        <w:jc w:val="both"/>
        <w:rPr>
          <w:sz w:val="23"/>
        </w:rPr>
      </w:pPr>
      <w:r>
        <w:rPr>
          <w:w w:val="105"/>
          <w:sz w:val="23"/>
        </w:rPr>
        <w:t>O Decreto S/N de 15 de setembro de 2011, que institui o Plano de Ação</w:t>
      </w:r>
      <w:r>
        <w:rPr>
          <w:spacing w:val="-18"/>
          <w:w w:val="105"/>
          <w:sz w:val="23"/>
        </w:rPr>
        <w:t> </w:t>
      </w:r>
      <w:r>
        <w:rPr>
          <w:w w:val="105"/>
          <w:sz w:val="23"/>
        </w:rPr>
        <w:t>Nacional</w:t>
      </w:r>
    </w:p>
    <w:p>
      <w:pPr>
        <w:spacing w:after="0" w:line="240" w:lineRule="auto"/>
        <w:jc w:val="both"/>
        <w:rPr>
          <w:sz w:val="23"/>
        </w:rPr>
        <w:sectPr>
          <w:pgSz w:w="11910" w:h="16850"/>
          <w:pgMar w:header="0" w:footer="1613" w:top="1660" w:bottom="1820" w:left="780" w:right="140"/>
        </w:sectPr>
      </w:pPr>
    </w:p>
    <w:p>
      <w:pPr>
        <w:pStyle w:val="BodyText"/>
        <w:rPr>
          <w:sz w:val="20"/>
        </w:rPr>
      </w:pPr>
    </w:p>
    <w:p>
      <w:pPr>
        <w:pStyle w:val="BodyText"/>
        <w:spacing w:before="10"/>
        <w:rPr>
          <w:sz w:val="22"/>
        </w:rPr>
      </w:pPr>
    </w:p>
    <w:p>
      <w:pPr>
        <w:pStyle w:val="BodyText"/>
        <w:spacing w:line="381" w:lineRule="auto" w:before="60"/>
        <w:ind w:left="675" w:right="1095"/>
        <w:jc w:val="both"/>
      </w:pPr>
      <w:r>
        <w:rPr>
          <w:w w:val="105"/>
        </w:rPr>
        <w:t>sobre Governo Aberto, o qual estabelece o compromisso do governo de implantar a Infraestrutura Nacional de Dados Abertos (INDA);</w:t>
      </w:r>
    </w:p>
    <w:p>
      <w:pPr>
        <w:pStyle w:val="ListParagraph"/>
        <w:numPr>
          <w:ilvl w:val="0"/>
          <w:numId w:val="2"/>
        </w:numPr>
        <w:tabs>
          <w:tab w:pos="676" w:val="left" w:leader="none"/>
        </w:tabs>
        <w:spacing w:line="376" w:lineRule="auto" w:before="130" w:after="0"/>
        <w:ind w:left="675" w:right="1088" w:hanging="361"/>
        <w:jc w:val="both"/>
        <w:rPr>
          <w:sz w:val="23"/>
        </w:rPr>
      </w:pPr>
      <w:r>
        <w:rPr>
          <w:w w:val="105"/>
          <w:sz w:val="23"/>
        </w:rPr>
        <w:t>O Plano de Ação da INDA, que estabelece a necessidade de os órgãos instituírem seus respectivos</w:t>
      </w:r>
      <w:r>
        <w:rPr>
          <w:spacing w:val="-5"/>
          <w:w w:val="105"/>
          <w:sz w:val="23"/>
        </w:rPr>
        <w:t> </w:t>
      </w:r>
      <w:r>
        <w:rPr>
          <w:w w:val="105"/>
          <w:sz w:val="23"/>
        </w:rPr>
        <w:t>Planos</w:t>
      </w:r>
      <w:r>
        <w:rPr>
          <w:spacing w:val="-4"/>
          <w:w w:val="105"/>
          <w:sz w:val="23"/>
        </w:rPr>
        <w:t> </w:t>
      </w:r>
      <w:r>
        <w:rPr>
          <w:w w:val="105"/>
          <w:sz w:val="23"/>
        </w:rPr>
        <w:t>de</w:t>
      </w:r>
      <w:r>
        <w:rPr>
          <w:spacing w:val="-6"/>
          <w:w w:val="105"/>
          <w:sz w:val="23"/>
        </w:rPr>
        <w:t> </w:t>
      </w:r>
      <w:r>
        <w:rPr>
          <w:w w:val="105"/>
          <w:sz w:val="23"/>
        </w:rPr>
        <w:t>Abertura</w:t>
      </w:r>
      <w:r>
        <w:rPr>
          <w:spacing w:val="-3"/>
          <w:w w:val="105"/>
          <w:sz w:val="23"/>
        </w:rPr>
        <w:t> </w:t>
      </w:r>
      <w:r>
        <w:rPr>
          <w:w w:val="105"/>
          <w:sz w:val="23"/>
        </w:rPr>
        <w:t>de</w:t>
      </w:r>
      <w:r>
        <w:rPr>
          <w:spacing w:val="-1"/>
          <w:w w:val="105"/>
          <w:sz w:val="23"/>
        </w:rPr>
        <w:t> </w:t>
      </w:r>
      <w:r>
        <w:rPr>
          <w:w w:val="105"/>
          <w:sz w:val="23"/>
        </w:rPr>
        <w:t>Dados</w:t>
      </w:r>
      <w:r>
        <w:rPr>
          <w:spacing w:val="-4"/>
          <w:w w:val="105"/>
          <w:sz w:val="23"/>
        </w:rPr>
        <w:t> </w:t>
      </w:r>
      <w:r>
        <w:rPr>
          <w:w w:val="105"/>
          <w:sz w:val="23"/>
        </w:rPr>
        <w:t>com</w:t>
      </w:r>
      <w:r>
        <w:rPr>
          <w:spacing w:val="-7"/>
          <w:w w:val="105"/>
          <w:sz w:val="23"/>
        </w:rPr>
        <w:t> </w:t>
      </w:r>
      <w:r>
        <w:rPr>
          <w:w w:val="105"/>
          <w:sz w:val="23"/>
        </w:rPr>
        <w:t>vistas</w:t>
      </w:r>
      <w:r>
        <w:rPr>
          <w:spacing w:val="-4"/>
          <w:w w:val="105"/>
          <w:sz w:val="23"/>
        </w:rPr>
        <w:t> </w:t>
      </w:r>
      <w:r>
        <w:rPr>
          <w:w w:val="105"/>
          <w:sz w:val="23"/>
        </w:rPr>
        <w:t>a</w:t>
      </w:r>
      <w:r>
        <w:rPr>
          <w:spacing w:val="-3"/>
          <w:w w:val="105"/>
          <w:sz w:val="23"/>
        </w:rPr>
        <w:t> </w:t>
      </w:r>
      <w:r>
        <w:rPr>
          <w:w w:val="105"/>
          <w:sz w:val="23"/>
        </w:rPr>
        <w:t>uma</w:t>
      </w:r>
      <w:r>
        <w:rPr>
          <w:spacing w:val="-3"/>
          <w:w w:val="105"/>
          <w:sz w:val="23"/>
        </w:rPr>
        <w:t> </w:t>
      </w:r>
      <w:r>
        <w:rPr>
          <w:w w:val="105"/>
          <w:sz w:val="23"/>
        </w:rPr>
        <w:t>Política</w:t>
      </w:r>
      <w:r>
        <w:rPr>
          <w:spacing w:val="2"/>
          <w:w w:val="105"/>
          <w:sz w:val="23"/>
        </w:rPr>
        <w:t> </w:t>
      </w:r>
      <w:r>
        <w:rPr>
          <w:w w:val="105"/>
          <w:sz w:val="23"/>
        </w:rPr>
        <w:t>Nacional</w:t>
      </w:r>
      <w:r>
        <w:rPr>
          <w:spacing w:val="-7"/>
          <w:w w:val="105"/>
          <w:sz w:val="23"/>
        </w:rPr>
        <w:t> </w:t>
      </w:r>
      <w:r>
        <w:rPr>
          <w:w w:val="105"/>
          <w:sz w:val="23"/>
        </w:rPr>
        <w:t>de</w:t>
      </w:r>
      <w:r>
        <w:rPr>
          <w:spacing w:val="-7"/>
          <w:w w:val="105"/>
          <w:sz w:val="23"/>
        </w:rPr>
        <w:t> </w:t>
      </w:r>
      <w:r>
        <w:rPr>
          <w:w w:val="105"/>
          <w:sz w:val="23"/>
        </w:rPr>
        <w:t>Dados</w:t>
      </w:r>
      <w:r>
        <w:rPr>
          <w:spacing w:val="2"/>
          <w:w w:val="105"/>
          <w:sz w:val="23"/>
        </w:rPr>
        <w:t> </w:t>
      </w:r>
      <w:r>
        <w:rPr>
          <w:w w:val="105"/>
          <w:sz w:val="23"/>
        </w:rPr>
        <w:t>Abertos e institui os elementos mínimos do documento, bem como orienta que a abertura de dados deve observar a relevância para o</w:t>
      </w:r>
      <w:r>
        <w:rPr>
          <w:spacing w:val="17"/>
          <w:w w:val="105"/>
          <w:sz w:val="23"/>
        </w:rPr>
        <w:t> </w:t>
      </w:r>
      <w:r>
        <w:rPr>
          <w:w w:val="105"/>
          <w:sz w:val="23"/>
        </w:rPr>
        <w:t>cidadão;</w:t>
      </w:r>
    </w:p>
    <w:p>
      <w:pPr>
        <w:pStyle w:val="ListParagraph"/>
        <w:numPr>
          <w:ilvl w:val="0"/>
          <w:numId w:val="2"/>
        </w:numPr>
        <w:tabs>
          <w:tab w:pos="676" w:val="left" w:leader="none"/>
        </w:tabs>
        <w:spacing w:line="372" w:lineRule="auto" w:before="131" w:after="0"/>
        <w:ind w:left="675" w:right="1074" w:hanging="361"/>
        <w:jc w:val="both"/>
        <w:rPr>
          <w:sz w:val="23"/>
        </w:rPr>
      </w:pPr>
      <w:r>
        <w:rPr>
          <w:w w:val="105"/>
          <w:sz w:val="23"/>
        </w:rPr>
        <w:t>Os parâmetros estabelecidos na e-PING - arquitetura de interoperabilidade do governo eletrônico, e os vocabulários e ontologias de Governo Eletrônico </w:t>
      </w:r>
      <w:r>
        <w:rPr>
          <w:spacing w:val="2"/>
          <w:w w:val="105"/>
          <w:sz w:val="23"/>
        </w:rPr>
        <w:t>e-VoG </w:t>
      </w:r>
      <w:r>
        <w:rPr>
          <w:w w:val="105"/>
          <w:sz w:val="23"/>
        </w:rPr>
        <w:t>e </w:t>
      </w:r>
      <w:r>
        <w:rPr>
          <w:spacing w:val="2"/>
          <w:w w:val="105"/>
          <w:sz w:val="23"/>
        </w:rPr>
        <w:t>e- </w:t>
      </w:r>
      <w:r>
        <w:rPr>
          <w:w w:val="105"/>
          <w:sz w:val="23"/>
        </w:rPr>
        <w:t>MAG - Modelo </w:t>
      </w:r>
      <w:r>
        <w:rPr>
          <w:spacing w:val="5"/>
          <w:w w:val="105"/>
          <w:sz w:val="23"/>
        </w:rPr>
        <w:t>de </w:t>
      </w:r>
      <w:r>
        <w:rPr>
          <w:w w:val="105"/>
          <w:sz w:val="23"/>
        </w:rPr>
        <w:t>Acessibilidade</w:t>
      </w:r>
      <w:r>
        <w:rPr>
          <w:spacing w:val="-6"/>
          <w:w w:val="105"/>
          <w:sz w:val="23"/>
        </w:rPr>
        <w:t> </w:t>
      </w:r>
      <w:r>
        <w:rPr>
          <w:w w:val="105"/>
          <w:sz w:val="23"/>
        </w:rPr>
        <w:t>de</w:t>
      </w:r>
      <w:r>
        <w:rPr>
          <w:spacing w:val="-6"/>
          <w:w w:val="105"/>
          <w:sz w:val="23"/>
        </w:rPr>
        <w:t> </w:t>
      </w:r>
      <w:r>
        <w:rPr>
          <w:w w:val="105"/>
          <w:sz w:val="23"/>
        </w:rPr>
        <w:t>Governo</w:t>
      </w:r>
      <w:r>
        <w:rPr>
          <w:spacing w:val="-5"/>
          <w:w w:val="105"/>
          <w:sz w:val="23"/>
        </w:rPr>
        <w:t> </w:t>
      </w:r>
      <w:r>
        <w:rPr>
          <w:w w:val="105"/>
          <w:sz w:val="23"/>
        </w:rPr>
        <w:t>Eletrônico</w:t>
      </w:r>
      <w:r>
        <w:rPr>
          <w:spacing w:val="-6"/>
          <w:w w:val="105"/>
          <w:sz w:val="23"/>
        </w:rPr>
        <w:t> </w:t>
      </w:r>
      <w:r>
        <w:rPr>
          <w:w w:val="105"/>
          <w:sz w:val="23"/>
        </w:rPr>
        <w:t>(instituído</w:t>
      </w:r>
      <w:r>
        <w:rPr>
          <w:spacing w:val="-5"/>
          <w:w w:val="105"/>
          <w:sz w:val="23"/>
        </w:rPr>
        <w:t> </w:t>
      </w:r>
      <w:r>
        <w:rPr>
          <w:w w:val="105"/>
          <w:sz w:val="23"/>
        </w:rPr>
        <w:t>pela</w:t>
      </w:r>
      <w:r>
        <w:rPr>
          <w:spacing w:val="-9"/>
          <w:w w:val="105"/>
          <w:sz w:val="23"/>
        </w:rPr>
        <w:t> </w:t>
      </w:r>
      <w:r>
        <w:rPr>
          <w:w w:val="105"/>
          <w:sz w:val="23"/>
        </w:rPr>
        <w:t>Portaria</w:t>
      </w:r>
      <w:r>
        <w:rPr>
          <w:spacing w:val="-8"/>
          <w:w w:val="105"/>
          <w:sz w:val="23"/>
        </w:rPr>
        <w:t> </w:t>
      </w:r>
      <w:r>
        <w:rPr>
          <w:w w:val="105"/>
          <w:sz w:val="23"/>
        </w:rPr>
        <w:t>Nº</w:t>
      </w:r>
      <w:r>
        <w:rPr>
          <w:spacing w:val="-9"/>
          <w:w w:val="105"/>
          <w:sz w:val="23"/>
        </w:rPr>
        <w:t> </w:t>
      </w:r>
      <w:r>
        <w:rPr>
          <w:w w:val="105"/>
          <w:sz w:val="23"/>
        </w:rPr>
        <w:t>3,</w:t>
      </w:r>
      <w:r>
        <w:rPr>
          <w:spacing w:val="1"/>
          <w:w w:val="105"/>
          <w:sz w:val="23"/>
        </w:rPr>
        <w:t> </w:t>
      </w:r>
      <w:r>
        <w:rPr>
          <w:w w:val="105"/>
          <w:sz w:val="23"/>
        </w:rPr>
        <w:t>de</w:t>
      </w:r>
      <w:r>
        <w:rPr>
          <w:spacing w:val="-5"/>
          <w:w w:val="105"/>
          <w:sz w:val="23"/>
        </w:rPr>
        <w:t> </w:t>
      </w:r>
      <w:r>
        <w:rPr>
          <w:w w:val="105"/>
          <w:sz w:val="23"/>
        </w:rPr>
        <w:t>7</w:t>
      </w:r>
      <w:r>
        <w:rPr>
          <w:spacing w:val="-2"/>
          <w:w w:val="105"/>
          <w:sz w:val="23"/>
        </w:rPr>
        <w:t> </w:t>
      </w:r>
      <w:r>
        <w:rPr>
          <w:w w:val="105"/>
          <w:sz w:val="23"/>
        </w:rPr>
        <w:t>de</w:t>
      </w:r>
      <w:r>
        <w:rPr>
          <w:spacing w:val="1"/>
          <w:w w:val="105"/>
          <w:sz w:val="23"/>
        </w:rPr>
        <w:t> </w:t>
      </w:r>
      <w:r>
        <w:rPr>
          <w:w w:val="105"/>
          <w:sz w:val="23"/>
        </w:rPr>
        <w:t>Maio</w:t>
      </w:r>
      <w:r>
        <w:rPr>
          <w:spacing w:val="-6"/>
          <w:w w:val="105"/>
          <w:sz w:val="23"/>
        </w:rPr>
        <w:t> </w:t>
      </w:r>
      <w:r>
        <w:rPr>
          <w:w w:val="105"/>
          <w:sz w:val="23"/>
        </w:rPr>
        <w:t>de</w:t>
      </w:r>
      <w:r>
        <w:rPr>
          <w:spacing w:val="-8"/>
          <w:w w:val="105"/>
          <w:sz w:val="23"/>
        </w:rPr>
        <w:t> </w:t>
      </w:r>
      <w:r>
        <w:rPr>
          <w:w w:val="105"/>
          <w:sz w:val="23"/>
        </w:rPr>
        <w:t>2007);</w:t>
      </w:r>
    </w:p>
    <w:p>
      <w:pPr>
        <w:pStyle w:val="ListParagraph"/>
        <w:numPr>
          <w:ilvl w:val="0"/>
          <w:numId w:val="2"/>
        </w:numPr>
        <w:tabs>
          <w:tab w:pos="676" w:val="left" w:leader="none"/>
        </w:tabs>
        <w:spacing w:line="379" w:lineRule="auto" w:before="135" w:after="0"/>
        <w:ind w:left="675" w:right="1102" w:hanging="361"/>
        <w:jc w:val="both"/>
        <w:rPr>
          <w:sz w:val="23"/>
        </w:rPr>
      </w:pPr>
      <w:r>
        <w:rPr>
          <w:w w:val="105"/>
          <w:sz w:val="23"/>
        </w:rPr>
        <w:t>Os parâmetros atuais ou que venham a ser estabelecidos no âmbito de Planejamento Estratégico Institucional ou setorial, </w:t>
      </w:r>
      <w:r>
        <w:rPr>
          <w:spacing w:val="2"/>
          <w:w w:val="105"/>
          <w:sz w:val="23"/>
        </w:rPr>
        <w:t>bem </w:t>
      </w:r>
      <w:r>
        <w:rPr>
          <w:w w:val="105"/>
          <w:sz w:val="23"/>
        </w:rPr>
        <w:t>como os relacionados às áreas de tecnologia da informação</w:t>
      </w:r>
      <w:r>
        <w:rPr>
          <w:spacing w:val="-12"/>
          <w:w w:val="105"/>
          <w:sz w:val="23"/>
        </w:rPr>
        <w:t> </w:t>
      </w:r>
      <w:r>
        <w:rPr>
          <w:w w:val="105"/>
          <w:sz w:val="23"/>
        </w:rPr>
        <w:t>(PDTI),</w:t>
      </w:r>
      <w:r>
        <w:rPr>
          <w:spacing w:val="-4"/>
          <w:w w:val="105"/>
          <w:sz w:val="23"/>
        </w:rPr>
        <w:t> </w:t>
      </w:r>
      <w:r>
        <w:rPr>
          <w:w w:val="105"/>
          <w:sz w:val="23"/>
        </w:rPr>
        <w:t>sob</w:t>
      </w:r>
      <w:r>
        <w:rPr>
          <w:spacing w:val="-5"/>
          <w:w w:val="105"/>
          <w:sz w:val="23"/>
        </w:rPr>
        <w:t> </w:t>
      </w:r>
      <w:r>
        <w:rPr>
          <w:w w:val="105"/>
          <w:sz w:val="23"/>
        </w:rPr>
        <w:t>orientação</w:t>
      </w:r>
      <w:r>
        <w:rPr>
          <w:spacing w:val="-5"/>
          <w:w w:val="105"/>
          <w:sz w:val="23"/>
        </w:rPr>
        <w:t> </w:t>
      </w:r>
      <w:r>
        <w:rPr>
          <w:w w:val="105"/>
          <w:sz w:val="23"/>
        </w:rPr>
        <w:t>do</w:t>
      </w:r>
      <w:r>
        <w:rPr>
          <w:spacing w:val="-11"/>
          <w:w w:val="105"/>
          <w:sz w:val="23"/>
        </w:rPr>
        <w:t> </w:t>
      </w:r>
      <w:r>
        <w:rPr>
          <w:w w:val="105"/>
          <w:sz w:val="23"/>
        </w:rPr>
        <w:t>Comitê</w:t>
      </w:r>
      <w:r>
        <w:rPr>
          <w:spacing w:val="-11"/>
          <w:w w:val="105"/>
          <w:sz w:val="23"/>
        </w:rPr>
        <w:t> </w:t>
      </w:r>
      <w:r>
        <w:rPr>
          <w:w w:val="105"/>
          <w:sz w:val="23"/>
        </w:rPr>
        <w:t>Gestor de</w:t>
      </w:r>
      <w:r>
        <w:rPr>
          <w:spacing w:val="-4"/>
          <w:w w:val="105"/>
          <w:sz w:val="23"/>
        </w:rPr>
        <w:t> </w:t>
      </w:r>
      <w:r>
        <w:rPr>
          <w:w w:val="105"/>
          <w:sz w:val="23"/>
        </w:rPr>
        <w:t>Tecnologia</w:t>
      </w:r>
      <w:r>
        <w:rPr>
          <w:spacing w:val="-2"/>
          <w:w w:val="105"/>
          <w:sz w:val="23"/>
        </w:rPr>
        <w:t> </w:t>
      </w:r>
      <w:r>
        <w:rPr>
          <w:w w:val="105"/>
          <w:sz w:val="23"/>
        </w:rPr>
        <w:t>da</w:t>
      </w:r>
      <w:r>
        <w:rPr>
          <w:spacing w:val="-1"/>
          <w:w w:val="105"/>
          <w:sz w:val="23"/>
        </w:rPr>
        <w:t> </w:t>
      </w:r>
      <w:r>
        <w:rPr>
          <w:w w:val="105"/>
          <w:sz w:val="23"/>
        </w:rPr>
        <w:t>Informação</w:t>
      </w:r>
      <w:r>
        <w:rPr>
          <w:spacing w:val="-18"/>
          <w:w w:val="105"/>
          <w:sz w:val="23"/>
        </w:rPr>
        <w:t> </w:t>
      </w:r>
      <w:r>
        <w:rPr>
          <w:w w:val="105"/>
          <w:sz w:val="23"/>
        </w:rPr>
        <w:t>(CGTI).</w:t>
      </w:r>
    </w:p>
    <w:p>
      <w:pPr>
        <w:pStyle w:val="BodyText"/>
        <w:spacing w:before="4"/>
        <w:rPr>
          <w:sz w:val="34"/>
        </w:rPr>
      </w:pPr>
    </w:p>
    <w:p>
      <w:pPr>
        <w:pStyle w:val="BodyText"/>
        <w:spacing w:line="381" w:lineRule="auto"/>
        <w:ind w:left="675" w:right="1094"/>
        <w:jc w:val="both"/>
      </w:pPr>
      <w:r>
        <w:rPr>
          <w:w w:val="105"/>
        </w:rPr>
        <w:t>No</w:t>
      </w:r>
      <w:r>
        <w:rPr>
          <w:spacing w:val="-7"/>
          <w:w w:val="105"/>
        </w:rPr>
        <w:t> </w:t>
      </w:r>
      <w:r>
        <w:rPr>
          <w:w w:val="105"/>
        </w:rPr>
        <w:t>Brasil,</w:t>
      </w:r>
      <w:r>
        <w:rPr>
          <w:spacing w:val="-10"/>
          <w:w w:val="105"/>
        </w:rPr>
        <w:t> </w:t>
      </w:r>
      <w:r>
        <w:rPr>
          <w:w w:val="105"/>
        </w:rPr>
        <w:t>uma</w:t>
      </w:r>
      <w:r>
        <w:rPr>
          <w:spacing w:val="-8"/>
          <w:w w:val="105"/>
        </w:rPr>
        <w:t> </w:t>
      </w:r>
      <w:r>
        <w:rPr>
          <w:w w:val="105"/>
        </w:rPr>
        <w:t>definição</w:t>
      </w:r>
      <w:r>
        <w:rPr>
          <w:spacing w:val="-11"/>
          <w:w w:val="105"/>
        </w:rPr>
        <w:t> </w:t>
      </w:r>
      <w:r>
        <w:rPr>
          <w:w w:val="105"/>
        </w:rPr>
        <w:t>de</w:t>
      </w:r>
      <w:r>
        <w:rPr>
          <w:spacing w:val="-7"/>
          <w:w w:val="105"/>
        </w:rPr>
        <w:t> </w:t>
      </w:r>
      <w:r>
        <w:rPr>
          <w:w w:val="105"/>
        </w:rPr>
        <w:t>dados</w:t>
      </w:r>
      <w:r>
        <w:rPr>
          <w:spacing w:val="-2"/>
          <w:w w:val="105"/>
        </w:rPr>
        <w:t> </w:t>
      </w:r>
      <w:r>
        <w:rPr>
          <w:w w:val="105"/>
        </w:rPr>
        <w:t>abertos</w:t>
      </w:r>
      <w:r>
        <w:rPr>
          <w:spacing w:val="-2"/>
          <w:w w:val="105"/>
        </w:rPr>
        <w:t> </w:t>
      </w:r>
      <w:r>
        <w:rPr>
          <w:w w:val="105"/>
        </w:rPr>
        <w:t>pode</w:t>
      </w:r>
      <w:r>
        <w:rPr>
          <w:spacing w:val="-12"/>
          <w:w w:val="105"/>
        </w:rPr>
        <w:t> </w:t>
      </w:r>
      <w:r>
        <w:rPr>
          <w:w w:val="105"/>
        </w:rPr>
        <w:t>ser</w:t>
      </w:r>
      <w:r>
        <w:rPr>
          <w:spacing w:val="-6"/>
          <w:w w:val="105"/>
        </w:rPr>
        <w:t> </w:t>
      </w:r>
      <w:r>
        <w:rPr>
          <w:w w:val="105"/>
        </w:rPr>
        <w:t>encontrada no</w:t>
      </w:r>
      <w:r>
        <w:rPr>
          <w:spacing w:val="-7"/>
          <w:w w:val="105"/>
        </w:rPr>
        <w:t> </w:t>
      </w:r>
      <w:r>
        <w:rPr>
          <w:w w:val="105"/>
        </w:rPr>
        <w:t>Decreto</w:t>
      </w:r>
      <w:r>
        <w:rPr>
          <w:spacing w:val="-5"/>
          <w:w w:val="105"/>
        </w:rPr>
        <w:t> </w:t>
      </w:r>
      <w:r>
        <w:rPr>
          <w:w w:val="105"/>
        </w:rPr>
        <w:t>n.º</w:t>
      </w:r>
      <w:r>
        <w:rPr>
          <w:spacing w:val="-9"/>
          <w:w w:val="105"/>
        </w:rPr>
        <w:t> </w:t>
      </w:r>
      <w:r>
        <w:rPr>
          <w:w w:val="105"/>
        </w:rPr>
        <w:t>8.777,</w:t>
      </w:r>
      <w:r>
        <w:rPr>
          <w:spacing w:val="-4"/>
          <w:w w:val="105"/>
        </w:rPr>
        <w:t> </w:t>
      </w:r>
      <w:r>
        <w:rPr>
          <w:w w:val="105"/>
        </w:rPr>
        <w:t>de</w:t>
      </w:r>
      <w:r>
        <w:rPr>
          <w:spacing w:val="-13"/>
          <w:w w:val="105"/>
        </w:rPr>
        <w:t> </w:t>
      </w:r>
      <w:r>
        <w:rPr>
          <w:w w:val="105"/>
        </w:rPr>
        <w:t>11</w:t>
      </w:r>
      <w:r>
        <w:rPr>
          <w:spacing w:val="-2"/>
          <w:w w:val="105"/>
        </w:rPr>
        <w:t> </w:t>
      </w:r>
      <w:r>
        <w:rPr>
          <w:w w:val="105"/>
        </w:rPr>
        <w:t>de maio de 2016, que assim</w:t>
      </w:r>
      <w:r>
        <w:rPr>
          <w:spacing w:val="2"/>
          <w:w w:val="105"/>
        </w:rPr>
        <w:t> </w:t>
      </w:r>
      <w:r>
        <w:rPr>
          <w:w w:val="105"/>
        </w:rPr>
        <w:t>dispõe:</w:t>
      </w:r>
    </w:p>
    <w:p>
      <w:pPr>
        <w:pStyle w:val="BodyText"/>
        <w:spacing w:before="3"/>
        <w:rPr>
          <w:sz w:val="24"/>
        </w:rPr>
      </w:pPr>
    </w:p>
    <w:p>
      <w:pPr>
        <w:pStyle w:val="BodyText"/>
        <w:spacing w:line="374" w:lineRule="auto"/>
        <w:ind w:left="2094" w:right="1073"/>
        <w:jc w:val="both"/>
      </w:pPr>
      <w:r>
        <w:rPr>
          <w:w w:val="105"/>
        </w:rPr>
        <w:t>dados abertos são dados acessíveis ao público, representados em meio digital, estruturados em formato aberto, processáveis por máquina, referenciados na rede</w:t>
      </w:r>
      <w:r>
        <w:rPr>
          <w:spacing w:val="-19"/>
          <w:w w:val="105"/>
        </w:rPr>
        <w:t> </w:t>
      </w:r>
      <w:r>
        <w:rPr>
          <w:w w:val="105"/>
        </w:rPr>
        <w:t>mundial</w:t>
      </w:r>
      <w:r>
        <w:rPr>
          <w:spacing w:val="-18"/>
          <w:w w:val="105"/>
        </w:rPr>
        <w:t> </w:t>
      </w:r>
      <w:r>
        <w:rPr>
          <w:w w:val="105"/>
        </w:rPr>
        <w:t>de</w:t>
      </w:r>
      <w:r>
        <w:rPr>
          <w:spacing w:val="-18"/>
          <w:w w:val="105"/>
        </w:rPr>
        <w:t> </w:t>
      </w:r>
      <w:r>
        <w:rPr>
          <w:w w:val="105"/>
        </w:rPr>
        <w:t>computadores</w:t>
      </w:r>
      <w:r>
        <w:rPr>
          <w:spacing w:val="-13"/>
          <w:w w:val="105"/>
        </w:rPr>
        <w:t> </w:t>
      </w:r>
      <w:r>
        <w:rPr>
          <w:w w:val="105"/>
        </w:rPr>
        <w:t>e</w:t>
      </w:r>
      <w:r>
        <w:rPr>
          <w:spacing w:val="-23"/>
          <w:w w:val="105"/>
        </w:rPr>
        <w:t> </w:t>
      </w:r>
      <w:r>
        <w:rPr>
          <w:w w:val="105"/>
        </w:rPr>
        <w:t>disponibilizados</w:t>
      </w:r>
      <w:r>
        <w:rPr>
          <w:spacing w:val="-19"/>
          <w:w w:val="105"/>
        </w:rPr>
        <w:t> </w:t>
      </w:r>
      <w:r>
        <w:rPr>
          <w:w w:val="105"/>
        </w:rPr>
        <w:t>sob</w:t>
      </w:r>
      <w:r>
        <w:rPr>
          <w:spacing w:val="-22"/>
          <w:w w:val="105"/>
        </w:rPr>
        <w:t> </w:t>
      </w:r>
      <w:r>
        <w:rPr>
          <w:w w:val="105"/>
        </w:rPr>
        <w:t>licença</w:t>
      </w:r>
      <w:r>
        <w:rPr>
          <w:spacing w:val="-19"/>
          <w:w w:val="105"/>
        </w:rPr>
        <w:t> </w:t>
      </w:r>
      <w:r>
        <w:rPr>
          <w:w w:val="105"/>
        </w:rPr>
        <w:t>aberta</w:t>
      </w:r>
      <w:r>
        <w:rPr>
          <w:spacing w:val="-20"/>
          <w:w w:val="105"/>
        </w:rPr>
        <w:t> </w:t>
      </w:r>
      <w:r>
        <w:rPr>
          <w:w w:val="105"/>
        </w:rPr>
        <w:t>que</w:t>
      </w:r>
      <w:r>
        <w:rPr>
          <w:spacing w:val="-17"/>
          <w:w w:val="105"/>
        </w:rPr>
        <w:t> </w:t>
      </w:r>
      <w:r>
        <w:rPr>
          <w:w w:val="105"/>
        </w:rPr>
        <w:t>permita sua</w:t>
      </w:r>
      <w:r>
        <w:rPr>
          <w:spacing w:val="-10"/>
          <w:w w:val="105"/>
        </w:rPr>
        <w:t> </w:t>
      </w:r>
      <w:r>
        <w:rPr>
          <w:w w:val="105"/>
        </w:rPr>
        <w:t>livre</w:t>
      </w:r>
      <w:r>
        <w:rPr>
          <w:spacing w:val="-19"/>
          <w:w w:val="105"/>
        </w:rPr>
        <w:t> </w:t>
      </w:r>
      <w:r>
        <w:rPr>
          <w:w w:val="105"/>
        </w:rPr>
        <w:t>utilização,</w:t>
      </w:r>
      <w:r>
        <w:rPr>
          <w:spacing w:val="-11"/>
          <w:w w:val="105"/>
        </w:rPr>
        <w:t> </w:t>
      </w:r>
      <w:r>
        <w:rPr>
          <w:w w:val="105"/>
        </w:rPr>
        <w:t>consumo</w:t>
      </w:r>
      <w:r>
        <w:rPr>
          <w:spacing w:val="-12"/>
          <w:w w:val="105"/>
        </w:rPr>
        <w:t> </w:t>
      </w:r>
      <w:r>
        <w:rPr>
          <w:w w:val="105"/>
        </w:rPr>
        <w:t>ou</w:t>
      </w:r>
      <w:r>
        <w:rPr>
          <w:spacing w:val="-12"/>
          <w:w w:val="105"/>
        </w:rPr>
        <w:t> </w:t>
      </w:r>
      <w:r>
        <w:rPr>
          <w:w w:val="105"/>
        </w:rPr>
        <w:t>cruzamento,</w:t>
      </w:r>
      <w:r>
        <w:rPr>
          <w:spacing w:val="-17"/>
          <w:w w:val="105"/>
        </w:rPr>
        <w:t> </w:t>
      </w:r>
      <w:r>
        <w:rPr>
          <w:w w:val="105"/>
        </w:rPr>
        <w:t>limitando-se</w:t>
      </w:r>
      <w:r>
        <w:rPr>
          <w:spacing w:val="-14"/>
          <w:w w:val="105"/>
        </w:rPr>
        <w:t> </w:t>
      </w:r>
      <w:r>
        <w:rPr>
          <w:w w:val="105"/>
        </w:rPr>
        <w:t>a</w:t>
      </w:r>
      <w:r>
        <w:rPr>
          <w:spacing w:val="-9"/>
          <w:w w:val="105"/>
        </w:rPr>
        <w:t> </w:t>
      </w:r>
      <w:r>
        <w:rPr>
          <w:w w:val="105"/>
        </w:rPr>
        <w:t>creditar</w:t>
      </w:r>
      <w:r>
        <w:rPr>
          <w:spacing w:val="-13"/>
          <w:w w:val="105"/>
        </w:rPr>
        <w:t> </w:t>
      </w:r>
      <w:r>
        <w:rPr>
          <w:w w:val="105"/>
        </w:rPr>
        <w:t>a</w:t>
      </w:r>
      <w:r>
        <w:rPr>
          <w:spacing w:val="-9"/>
          <w:w w:val="105"/>
        </w:rPr>
        <w:t> </w:t>
      </w:r>
      <w:r>
        <w:rPr>
          <w:w w:val="105"/>
        </w:rPr>
        <w:t>autoria</w:t>
      </w:r>
      <w:r>
        <w:rPr>
          <w:spacing w:val="-15"/>
          <w:w w:val="105"/>
        </w:rPr>
        <w:t> </w:t>
      </w:r>
      <w:r>
        <w:rPr>
          <w:w w:val="105"/>
        </w:rPr>
        <w:t>ou a</w:t>
      </w:r>
      <w:r>
        <w:rPr>
          <w:spacing w:val="-4"/>
          <w:w w:val="105"/>
        </w:rPr>
        <w:t> </w:t>
      </w:r>
      <w:r>
        <w:rPr>
          <w:w w:val="105"/>
        </w:rPr>
        <w:t>fonte.</w:t>
      </w:r>
    </w:p>
    <w:p>
      <w:pPr>
        <w:pStyle w:val="BodyText"/>
        <w:rPr>
          <w:sz w:val="24"/>
        </w:rPr>
      </w:pPr>
    </w:p>
    <w:p>
      <w:pPr>
        <w:pStyle w:val="BodyText"/>
        <w:spacing w:before="7"/>
        <w:rPr>
          <w:sz w:val="25"/>
        </w:rPr>
      </w:pPr>
    </w:p>
    <w:p>
      <w:pPr>
        <w:pStyle w:val="BodyText"/>
        <w:spacing w:line="376" w:lineRule="auto"/>
        <w:ind w:left="675" w:right="1092"/>
        <w:jc w:val="both"/>
      </w:pPr>
      <w:r>
        <w:rPr>
          <w:w w:val="105"/>
        </w:rPr>
        <w:t>Cabe ressaltar </w:t>
      </w:r>
      <w:r>
        <w:rPr>
          <w:spacing w:val="2"/>
          <w:w w:val="105"/>
        </w:rPr>
        <w:t>que </w:t>
      </w:r>
      <w:r>
        <w:rPr>
          <w:w w:val="105"/>
        </w:rPr>
        <w:t>a abertura de dados promove transparência e, ao mesmo tempo, estimula o engajamento popular, ao aumentar a disponibilidade de informações atualizadas e de qualidade.</w:t>
      </w:r>
      <w:r>
        <w:rPr>
          <w:spacing w:val="-7"/>
          <w:w w:val="105"/>
        </w:rPr>
        <w:t> </w:t>
      </w:r>
      <w:r>
        <w:rPr>
          <w:w w:val="105"/>
        </w:rPr>
        <w:t>Por</w:t>
      </w:r>
      <w:r>
        <w:rPr>
          <w:spacing w:val="-2"/>
          <w:w w:val="105"/>
        </w:rPr>
        <w:t> </w:t>
      </w:r>
      <w:r>
        <w:rPr>
          <w:w w:val="105"/>
        </w:rPr>
        <w:t>esse</w:t>
      </w:r>
      <w:r>
        <w:rPr>
          <w:spacing w:val="-7"/>
          <w:w w:val="105"/>
        </w:rPr>
        <w:t> </w:t>
      </w:r>
      <w:r>
        <w:rPr>
          <w:w w:val="105"/>
        </w:rPr>
        <w:t>motivo,</w:t>
      </w:r>
      <w:r>
        <w:rPr>
          <w:spacing w:val="-13"/>
          <w:w w:val="105"/>
        </w:rPr>
        <w:t> </w:t>
      </w:r>
      <w:r>
        <w:rPr>
          <w:w w:val="105"/>
        </w:rPr>
        <w:t>a</w:t>
      </w:r>
      <w:r>
        <w:rPr>
          <w:spacing w:val="-3"/>
          <w:w w:val="105"/>
        </w:rPr>
        <w:t> </w:t>
      </w:r>
      <w:r>
        <w:rPr>
          <w:spacing w:val="2"/>
          <w:w w:val="105"/>
        </w:rPr>
        <w:t>ação</w:t>
      </w:r>
      <w:r>
        <w:rPr>
          <w:spacing w:val="-8"/>
          <w:w w:val="105"/>
        </w:rPr>
        <w:t> </w:t>
      </w:r>
      <w:r>
        <w:rPr>
          <w:w w:val="105"/>
        </w:rPr>
        <w:t>de</w:t>
      </w:r>
      <w:r>
        <w:rPr>
          <w:spacing w:val="-7"/>
          <w:w w:val="105"/>
        </w:rPr>
        <w:t> </w:t>
      </w:r>
      <w:r>
        <w:rPr>
          <w:w w:val="105"/>
        </w:rPr>
        <w:t>abertura</w:t>
      </w:r>
      <w:r>
        <w:rPr>
          <w:spacing w:val="-4"/>
          <w:w w:val="105"/>
        </w:rPr>
        <w:t> </w:t>
      </w:r>
      <w:r>
        <w:rPr>
          <w:w w:val="105"/>
        </w:rPr>
        <w:t>de</w:t>
      </w:r>
      <w:r>
        <w:rPr>
          <w:spacing w:val="-7"/>
          <w:w w:val="105"/>
        </w:rPr>
        <w:t> </w:t>
      </w:r>
      <w:r>
        <w:rPr>
          <w:w w:val="105"/>
        </w:rPr>
        <w:t>dados</w:t>
      </w:r>
      <w:r>
        <w:rPr>
          <w:spacing w:val="-5"/>
          <w:w w:val="105"/>
        </w:rPr>
        <w:t> </w:t>
      </w:r>
      <w:r>
        <w:rPr>
          <w:w w:val="105"/>
        </w:rPr>
        <w:t>possui</w:t>
      </w:r>
      <w:r>
        <w:rPr>
          <w:spacing w:val="-8"/>
          <w:w w:val="105"/>
        </w:rPr>
        <w:t> </w:t>
      </w:r>
      <w:r>
        <w:rPr>
          <w:w w:val="105"/>
        </w:rPr>
        <w:t>impacto</w:t>
      </w:r>
      <w:r>
        <w:rPr>
          <w:spacing w:val="-7"/>
          <w:w w:val="105"/>
        </w:rPr>
        <w:t> </w:t>
      </w:r>
      <w:r>
        <w:rPr>
          <w:w w:val="105"/>
        </w:rPr>
        <w:t>direto</w:t>
      </w:r>
      <w:r>
        <w:rPr>
          <w:spacing w:val="-7"/>
          <w:w w:val="105"/>
        </w:rPr>
        <w:t> </w:t>
      </w:r>
      <w:r>
        <w:rPr>
          <w:w w:val="105"/>
        </w:rPr>
        <w:t>na</w:t>
      </w:r>
      <w:r>
        <w:rPr>
          <w:spacing w:val="-4"/>
          <w:w w:val="105"/>
        </w:rPr>
        <w:t> </w:t>
      </w:r>
      <w:r>
        <w:rPr>
          <w:w w:val="105"/>
        </w:rPr>
        <w:t>melhoria</w:t>
      </w:r>
      <w:r>
        <w:rPr>
          <w:spacing w:val="-10"/>
          <w:w w:val="105"/>
        </w:rPr>
        <w:t> </w:t>
      </w:r>
      <w:r>
        <w:rPr>
          <w:w w:val="105"/>
        </w:rPr>
        <w:t>da gestão pública e estímulo ao controle social. Desta forma, o PDA é um instrumento de planejamento e coordenação das ações de disponibilização de dados da UNIVASF válidas para o</w:t>
      </w:r>
      <w:r>
        <w:rPr>
          <w:spacing w:val="-7"/>
          <w:w w:val="105"/>
        </w:rPr>
        <w:t> </w:t>
      </w:r>
      <w:r>
        <w:rPr>
          <w:w w:val="105"/>
        </w:rPr>
        <w:t>biênio</w:t>
      </w:r>
      <w:r>
        <w:rPr>
          <w:spacing w:val="-12"/>
          <w:w w:val="105"/>
        </w:rPr>
        <w:t> </w:t>
      </w:r>
      <w:r>
        <w:rPr>
          <w:w w:val="105"/>
        </w:rPr>
        <w:t>2020</w:t>
      </w:r>
      <w:r>
        <w:rPr>
          <w:spacing w:val="1"/>
          <w:w w:val="105"/>
        </w:rPr>
        <w:t> </w:t>
      </w:r>
      <w:r>
        <w:rPr>
          <w:w w:val="105"/>
        </w:rPr>
        <w:t>–</w:t>
      </w:r>
      <w:r>
        <w:rPr>
          <w:spacing w:val="-12"/>
          <w:w w:val="105"/>
        </w:rPr>
        <w:t> </w:t>
      </w:r>
      <w:r>
        <w:rPr>
          <w:w w:val="105"/>
        </w:rPr>
        <w:t>2022,</w:t>
      </w:r>
      <w:r>
        <w:rPr>
          <w:spacing w:val="-5"/>
          <w:w w:val="105"/>
        </w:rPr>
        <w:t> </w:t>
      </w:r>
      <w:r>
        <w:rPr>
          <w:w w:val="105"/>
        </w:rPr>
        <w:t>em</w:t>
      </w:r>
      <w:r>
        <w:rPr>
          <w:spacing w:val="-6"/>
          <w:w w:val="105"/>
        </w:rPr>
        <w:t> </w:t>
      </w:r>
      <w:r>
        <w:rPr>
          <w:w w:val="105"/>
        </w:rPr>
        <w:t>que</w:t>
      </w:r>
      <w:r>
        <w:rPr>
          <w:spacing w:val="-6"/>
          <w:w w:val="105"/>
        </w:rPr>
        <w:t> </w:t>
      </w:r>
      <w:r>
        <w:rPr>
          <w:w w:val="105"/>
        </w:rPr>
        <w:t>o</w:t>
      </w:r>
      <w:r>
        <w:rPr>
          <w:spacing w:val="-6"/>
          <w:w w:val="105"/>
        </w:rPr>
        <w:t> </w:t>
      </w:r>
      <w:r>
        <w:rPr>
          <w:w w:val="105"/>
        </w:rPr>
        <w:t>cidadão</w:t>
      </w:r>
      <w:r>
        <w:rPr>
          <w:spacing w:val="-7"/>
          <w:w w:val="105"/>
        </w:rPr>
        <w:t> </w:t>
      </w:r>
      <w:r>
        <w:rPr>
          <w:w w:val="105"/>
        </w:rPr>
        <w:t>poderá</w:t>
      </w:r>
      <w:r>
        <w:rPr>
          <w:spacing w:val="-8"/>
          <w:w w:val="105"/>
        </w:rPr>
        <w:t> </w:t>
      </w:r>
      <w:r>
        <w:rPr>
          <w:w w:val="105"/>
        </w:rPr>
        <w:t>ter</w:t>
      </w:r>
      <w:r>
        <w:rPr>
          <w:spacing w:val="-7"/>
          <w:w w:val="105"/>
        </w:rPr>
        <w:t> </w:t>
      </w:r>
      <w:r>
        <w:rPr>
          <w:w w:val="105"/>
        </w:rPr>
        <w:t>acesso</w:t>
      </w:r>
      <w:r>
        <w:rPr>
          <w:spacing w:val="-6"/>
          <w:w w:val="105"/>
        </w:rPr>
        <w:t> </w:t>
      </w:r>
      <w:r>
        <w:rPr>
          <w:w w:val="105"/>
        </w:rPr>
        <w:t>a</w:t>
      </w:r>
      <w:r>
        <w:rPr>
          <w:spacing w:val="-9"/>
          <w:w w:val="105"/>
        </w:rPr>
        <w:t> </w:t>
      </w:r>
      <w:r>
        <w:rPr>
          <w:w w:val="105"/>
        </w:rPr>
        <w:t>informações</w:t>
      </w:r>
      <w:r>
        <w:rPr>
          <w:spacing w:val="3"/>
          <w:w w:val="105"/>
        </w:rPr>
        <w:t> </w:t>
      </w:r>
      <w:r>
        <w:rPr>
          <w:w w:val="105"/>
        </w:rPr>
        <w:t>disponibilizadas</w:t>
      </w:r>
      <w:r>
        <w:rPr>
          <w:spacing w:val="-9"/>
          <w:w w:val="105"/>
        </w:rPr>
        <w:t> </w:t>
      </w:r>
      <w:r>
        <w:rPr>
          <w:w w:val="105"/>
        </w:rPr>
        <w:t>por</w:t>
      </w:r>
    </w:p>
    <w:p>
      <w:pPr>
        <w:spacing w:after="0" w:line="376" w:lineRule="auto"/>
        <w:jc w:val="both"/>
        <w:sectPr>
          <w:pgSz w:w="11910" w:h="16850"/>
          <w:pgMar w:header="0" w:footer="1613" w:top="1660" w:bottom="1820" w:left="780" w:right="140"/>
        </w:sectPr>
      </w:pPr>
    </w:p>
    <w:p>
      <w:pPr>
        <w:pStyle w:val="BodyText"/>
        <w:spacing w:line="244" w:lineRule="exact"/>
        <w:ind w:left="675"/>
        <w:jc w:val="both"/>
      </w:pPr>
      <w:r>
        <w:rPr>
          <w:w w:val="105"/>
        </w:rPr>
        <w:t>meio de sistemas de tecnologia da informação. Por último, esclarece-se que, sempre que</w:t>
      </w:r>
    </w:p>
    <w:p>
      <w:pPr>
        <w:pStyle w:val="BodyText"/>
        <w:spacing w:line="376" w:lineRule="auto" w:before="137"/>
        <w:ind w:left="675" w:right="1099"/>
        <w:jc w:val="both"/>
      </w:pPr>
      <w:r>
        <w:rPr>
          <w:w w:val="105"/>
        </w:rPr>
        <w:t>ocorrer a atualização ou a inserção de novos dados ao PDA, haverá divulgação ao público externo e interno, por meio da Assessoria de Comunicação da Univasf, respeitando o preceito constitucional da publicidade.</w:t>
      </w:r>
    </w:p>
    <w:p>
      <w:pPr>
        <w:spacing w:after="0" w:line="376" w:lineRule="auto"/>
        <w:jc w:val="both"/>
        <w:sectPr>
          <w:pgSz w:w="11910" w:h="16850"/>
          <w:pgMar w:header="0" w:footer="1613" w:top="1660" w:bottom="1820" w:left="780" w:right="140"/>
        </w:sectPr>
      </w:pPr>
    </w:p>
    <w:p>
      <w:pPr>
        <w:pStyle w:val="BodyText"/>
        <w:rPr>
          <w:sz w:val="20"/>
        </w:rPr>
      </w:pPr>
    </w:p>
    <w:p>
      <w:pPr>
        <w:pStyle w:val="BodyText"/>
        <w:spacing w:before="6"/>
        <w:rPr>
          <w:sz w:val="14"/>
        </w:rPr>
      </w:pPr>
    </w:p>
    <w:p>
      <w:pPr>
        <w:pStyle w:val="BodyText"/>
        <w:ind w:left="674"/>
        <w:rPr>
          <w:sz w:val="20"/>
        </w:rPr>
      </w:pPr>
      <w:r>
        <w:rPr>
          <w:sz w:val="20"/>
        </w:rPr>
        <w:pict>
          <v:group style="width:489.85pt;height:40.1pt;mso-position-horizontal-relative:char;mso-position-vertical-relative:line" coordorigin="0,0" coordsize="9797,802">
            <v:shape style="position:absolute;left:52;top:50;width:9687;height:696" type="#_x0000_t75" stroked="false">
              <v:imagedata r:id="rId28" o:title=""/>
            </v:shape>
            <v:shape style="position:absolute;left:96;top:62;width:9605;height:620" type="#_x0000_t75" stroked="false">
              <v:imagedata r:id="rId34" o:title=""/>
            </v:shape>
            <v:shape style="position:absolute;left:124;top:165;width:9548;height:413" type="#_x0000_t75" stroked="false">
              <v:imagedata r:id="rId30" o:title=""/>
            </v:shape>
            <v:shape style="position:absolute;left:0;top:0;width:9797;height:802" type="#_x0000_t75" stroked="false">
              <v:imagedata r:id="rId35" o:title=""/>
            </v:shape>
            <v:shape style="position:absolute;left:655;top:280;width:240;height:233" type="#_x0000_t75" stroked="false">
              <v:imagedata r:id="rId36" o:title=""/>
            </v:shape>
            <v:shape style="position:absolute;left:967;top:266;width:5765;height:310" type="#_x0000_t75" stroked="false">
              <v:imagedata r:id="rId37" o:title=""/>
            </v:shape>
          </v:group>
        </w:pict>
      </w:r>
      <w:r>
        <w:rPr>
          <w:sz w:val="20"/>
        </w:rPr>
      </w:r>
    </w:p>
    <w:p>
      <w:pPr>
        <w:pStyle w:val="BodyText"/>
        <w:spacing w:before="11"/>
        <w:rPr>
          <w:sz w:val="20"/>
        </w:rPr>
      </w:pPr>
    </w:p>
    <w:p>
      <w:pPr>
        <w:pStyle w:val="BodyText"/>
        <w:spacing w:line="376" w:lineRule="auto" w:before="59"/>
        <w:ind w:left="675" w:right="1081"/>
        <w:jc w:val="both"/>
      </w:pPr>
      <w:r>
        <w:rPr>
          <w:w w:val="105"/>
        </w:rPr>
        <w:t>O objetivo </w:t>
      </w:r>
      <w:r>
        <w:rPr>
          <w:spacing w:val="2"/>
          <w:w w:val="105"/>
        </w:rPr>
        <w:t>geral </w:t>
      </w:r>
      <w:r>
        <w:rPr>
          <w:w w:val="105"/>
        </w:rPr>
        <w:t>deste plano é promover a abertura de dados da UNIVASF, buscando o cumprimento</w:t>
      </w:r>
      <w:r>
        <w:rPr>
          <w:spacing w:val="-17"/>
          <w:w w:val="105"/>
        </w:rPr>
        <w:t> </w:t>
      </w:r>
      <w:r>
        <w:rPr>
          <w:w w:val="105"/>
        </w:rPr>
        <w:t>dos</w:t>
      </w:r>
      <w:r>
        <w:rPr>
          <w:spacing w:val="-16"/>
          <w:w w:val="105"/>
        </w:rPr>
        <w:t> </w:t>
      </w:r>
      <w:r>
        <w:rPr>
          <w:w w:val="105"/>
        </w:rPr>
        <w:t>princípios</w:t>
      </w:r>
      <w:r>
        <w:rPr>
          <w:spacing w:val="-19"/>
          <w:w w:val="105"/>
        </w:rPr>
        <w:t> </w:t>
      </w:r>
      <w:r>
        <w:rPr>
          <w:w w:val="105"/>
        </w:rPr>
        <w:t>da</w:t>
      </w:r>
      <w:r>
        <w:rPr>
          <w:spacing w:val="-15"/>
          <w:w w:val="105"/>
        </w:rPr>
        <w:t> </w:t>
      </w:r>
      <w:r>
        <w:rPr>
          <w:w w:val="105"/>
        </w:rPr>
        <w:t>publicidade,</w:t>
      </w:r>
      <w:r>
        <w:rPr>
          <w:spacing w:val="-27"/>
          <w:w w:val="105"/>
        </w:rPr>
        <w:t> </w:t>
      </w:r>
      <w:r>
        <w:rPr>
          <w:w w:val="105"/>
        </w:rPr>
        <w:t>transparência</w:t>
      </w:r>
      <w:r>
        <w:rPr>
          <w:spacing w:val="-18"/>
          <w:w w:val="105"/>
        </w:rPr>
        <w:t> </w:t>
      </w:r>
      <w:r>
        <w:rPr>
          <w:w w:val="105"/>
        </w:rPr>
        <w:t>e</w:t>
      </w:r>
      <w:r>
        <w:rPr>
          <w:spacing w:val="-24"/>
          <w:w w:val="105"/>
        </w:rPr>
        <w:t> </w:t>
      </w:r>
      <w:r>
        <w:rPr>
          <w:w w:val="105"/>
        </w:rPr>
        <w:t>eficiência,</w:t>
      </w:r>
      <w:r>
        <w:rPr>
          <w:spacing w:val="-21"/>
          <w:w w:val="105"/>
        </w:rPr>
        <w:t> </w:t>
      </w:r>
      <w:r>
        <w:rPr>
          <w:w w:val="105"/>
        </w:rPr>
        <w:t>como</w:t>
      </w:r>
      <w:r>
        <w:rPr>
          <w:spacing w:val="-24"/>
          <w:w w:val="105"/>
        </w:rPr>
        <w:t> </w:t>
      </w:r>
      <w:r>
        <w:rPr>
          <w:w w:val="105"/>
        </w:rPr>
        <w:t>também;</w:t>
      </w:r>
      <w:r>
        <w:rPr>
          <w:spacing w:val="-19"/>
          <w:w w:val="105"/>
        </w:rPr>
        <w:t> </w:t>
      </w:r>
      <w:r>
        <w:rPr>
          <w:w w:val="105"/>
        </w:rPr>
        <w:t>a</w:t>
      </w:r>
      <w:r>
        <w:rPr>
          <w:spacing w:val="-21"/>
          <w:w w:val="105"/>
        </w:rPr>
        <w:t> </w:t>
      </w:r>
      <w:r>
        <w:rPr>
          <w:w w:val="105"/>
        </w:rPr>
        <w:t>difusão de informações produzidas no âmbito da Universidade e ofertar subsídios mais qualificados e técnicos à tomada de decisão por gestores públicos; e o controle</w:t>
      </w:r>
      <w:r>
        <w:rPr>
          <w:spacing w:val="-14"/>
          <w:w w:val="105"/>
        </w:rPr>
        <w:t> </w:t>
      </w:r>
      <w:r>
        <w:rPr>
          <w:w w:val="105"/>
        </w:rPr>
        <w:t>social.</w:t>
      </w:r>
    </w:p>
    <w:p>
      <w:pPr>
        <w:pStyle w:val="BodyText"/>
        <w:spacing w:before="4"/>
        <w:rPr>
          <w:sz w:val="24"/>
        </w:rPr>
      </w:pPr>
    </w:p>
    <w:p>
      <w:pPr>
        <w:pStyle w:val="BodyText"/>
        <w:ind w:left="675"/>
        <w:jc w:val="both"/>
      </w:pPr>
      <w:r>
        <w:rPr>
          <w:w w:val="105"/>
        </w:rPr>
        <w:t>Nesse sentido, o Plano de Dados Abertos da UNIVASF tem os seguintes objetivos específicos:</w:t>
      </w:r>
    </w:p>
    <w:p>
      <w:pPr>
        <w:pStyle w:val="BodyText"/>
        <w:rPr>
          <w:sz w:val="24"/>
        </w:rPr>
      </w:pPr>
    </w:p>
    <w:p>
      <w:pPr>
        <w:pStyle w:val="BodyText"/>
        <w:spacing w:before="7"/>
        <w:rPr>
          <w:sz w:val="25"/>
        </w:rPr>
      </w:pPr>
    </w:p>
    <w:p>
      <w:pPr>
        <w:pStyle w:val="ListParagraph"/>
        <w:numPr>
          <w:ilvl w:val="0"/>
          <w:numId w:val="2"/>
        </w:numPr>
        <w:tabs>
          <w:tab w:pos="675" w:val="left" w:leader="none"/>
          <w:tab w:pos="676" w:val="left" w:leader="none"/>
        </w:tabs>
        <w:spacing w:line="369" w:lineRule="auto" w:before="0" w:after="0"/>
        <w:ind w:left="675" w:right="1569" w:hanging="361"/>
        <w:jc w:val="left"/>
        <w:rPr>
          <w:sz w:val="23"/>
        </w:rPr>
      </w:pPr>
      <w:r>
        <w:rPr>
          <w:w w:val="105"/>
          <w:sz w:val="23"/>
        </w:rPr>
        <w:t>Identificar</w:t>
      </w:r>
      <w:r>
        <w:rPr>
          <w:spacing w:val="-12"/>
          <w:w w:val="105"/>
          <w:sz w:val="23"/>
        </w:rPr>
        <w:t> </w:t>
      </w:r>
      <w:r>
        <w:rPr>
          <w:w w:val="105"/>
          <w:sz w:val="23"/>
        </w:rPr>
        <w:t>prioridades</w:t>
      </w:r>
      <w:r>
        <w:rPr>
          <w:spacing w:val="-9"/>
          <w:w w:val="105"/>
          <w:sz w:val="23"/>
        </w:rPr>
        <w:t> </w:t>
      </w:r>
      <w:r>
        <w:rPr>
          <w:w w:val="105"/>
          <w:sz w:val="23"/>
        </w:rPr>
        <w:t>e</w:t>
      </w:r>
      <w:r>
        <w:rPr>
          <w:spacing w:val="-11"/>
          <w:w w:val="105"/>
          <w:sz w:val="23"/>
        </w:rPr>
        <w:t> </w:t>
      </w:r>
      <w:r>
        <w:rPr>
          <w:w w:val="105"/>
          <w:sz w:val="23"/>
        </w:rPr>
        <w:t>disponibilizar</w:t>
      </w:r>
      <w:r>
        <w:rPr>
          <w:spacing w:val="-11"/>
          <w:w w:val="105"/>
          <w:sz w:val="23"/>
        </w:rPr>
        <w:t> </w:t>
      </w:r>
      <w:r>
        <w:rPr>
          <w:w w:val="105"/>
          <w:sz w:val="23"/>
        </w:rPr>
        <w:t>dados</w:t>
      </w:r>
      <w:r>
        <w:rPr>
          <w:spacing w:val="-3"/>
          <w:w w:val="105"/>
          <w:sz w:val="23"/>
        </w:rPr>
        <w:t> </w:t>
      </w:r>
      <w:r>
        <w:rPr>
          <w:w w:val="105"/>
          <w:sz w:val="23"/>
        </w:rPr>
        <w:t>em</w:t>
      </w:r>
      <w:r>
        <w:rPr>
          <w:spacing w:val="-11"/>
          <w:w w:val="105"/>
          <w:sz w:val="23"/>
        </w:rPr>
        <w:t> </w:t>
      </w:r>
      <w:r>
        <w:rPr>
          <w:w w:val="105"/>
          <w:sz w:val="23"/>
        </w:rPr>
        <w:t>formatos</w:t>
      </w:r>
      <w:r>
        <w:rPr>
          <w:spacing w:val="-8"/>
          <w:w w:val="105"/>
          <w:sz w:val="23"/>
        </w:rPr>
        <w:t> </w:t>
      </w:r>
      <w:r>
        <w:rPr>
          <w:w w:val="105"/>
          <w:sz w:val="23"/>
        </w:rPr>
        <w:t>abertos,</w:t>
      </w:r>
      <w:r>
        <w:rPr>
          <w:spacing w:val="-11"/>
          <w:w w:val="105"/>
          <w:sz w:val="23"/>
        </w:rPr>
        <w:t> </w:t>
      </w:r>
      <w:r>
        <w:rPr>
          <w:w w:val="105"/>
          <w:sz w:val="23"/>
        </w:rPr>
        <w:t>e,</w:t>
      </w:r>
      <w:r>
        <w:rPr>
          <w:spacing w:val="-10"/>
          <w:w w:val="105"/>
          <w:sz w:val="23"/>
        </w:rPr>
        <w:t> </w:t>
      </w:r>
      <w:r>
        <w:rPr>
          <w:spacing w:val="2"/>
          <w:w w:val="105"/>
          <w:sz w:val="23"/>
        </w:rPr>
        <w:t>sempre</w:t>
      </w:r>
      <w:r>
        <w:rPr>
          <w:spacing w:val="-16"/>
          <w:w w:val="105"/>
          <w:sz w:val="23"/>
        </w:rPr>
        <w:t> </w:t>
      </w:r>
      <w:r>
        <w:rPr>
          <w:spacing w:val="2"/>
          <w:w w:val="105"/>
          <w:sz w:val="23"/>
        </w:rPr>
        <w:t>quepossível </w:t>
      </w:r>
      <w:r>
        <w:rPr>
          <w:w w:val="105"/>
          <w:sz w:val="23"/>
        </w:rPr>
        <w:t>georreferenciados;</w:t>
      </w:r>
    </w:p>
    <w:p>
      <w:pPr>
        <w:pStyle w:val="ListParagraph"/>
        <w:numPr>
          <w:ilvl w:val="0"/>
          <w:numId w:val="2"/>
        </w:numPr>
        <w:tabs>
          <w:tab w:pos="675" w:val="left" w:leader="none"/>
          <w:tab w:pos="676" w:val="left" w:leader="none"/>
        </w:tabs>
        <w:spacing w:line="240" w:lineRule="auto" w:before="158" w:after="0"/>
        <w:ind w:left="675" w:right="0" w:hanging="362"/>
        <w:jc w:val="left"/>
        <w:rPr>
          <w:sz w:val="23"/>
        </w:rPr>
      </w:pPr>
      <w:r>
        <w:rPr>
          <w:w w:val="105"/>
          <w:sz w:val="23"/>
        </w:rPr>
        <w:t>Melhorar a qualidade dos dados</w:t>
      </w:r>
      <w:r>
        <w:rPr>
          <w:spacing w:val="-12"/>
          <w:w w:val="105"/>
          <w:sz w:val="23"/>
        </w:rPr>
        <w:t> </w:t>
      </w:r>
      <w:r>
        <w:rPr>
          <w:w w:val="105"/>
          <w:sz w:val="23"/>
        </w:rPr>
        <w:t>disponibilizados;</w:t>
      </w:r>
    </w:p>
    <w:p>
      <w:pPr>
        <w:pStyle w:val="BodyText"/>
        <w:spacing w:before="5"/>
        <w:rPr>
          <w:sz w:val="25"/>
        </w:rPr>
      </w:pPr>
    </w:p>
    <w:p>
      <w:pPr>
        <w:pStyle w:val="ListParagraph"/>
        <w:numPr>
          <w:ilvl w:val="0"/>
          <w:numId w:val="2"/>
        </w:numPr>
        <w:tabs>
          <w:tab w:pos="675" w:val="left" w:leader="none"/>
          <w:tab w:pos="676" w:val="left" w:leader="none"/>
        </w:tabs>
        <w:spacing w:line="369" w:lineRule="auto" w:before="0" w:after="0"/>
        <w:ind w:left="675" w:right="1242" w:hanging="361"/>
        <w:jc w:val="left"/>
        <w:rPr>
          <w:sz w:val="23"/>
        </w:rPr>
      </w:pPr>
      <w:r>
        <w:rPr>
          <w:w w:val="105"/>
          <w:sz w:val="23"/>
        </w:rPr>
        <w:t>Estimular</w:t>
      </w:r>
      <w:r>
        <w:rPr>
          <w:spacing w:val="-17"/>
          <w:w w:val="105"/>
          <w:sz w:val="23"/>
        </w:rPr>
        <w:t> </w:t>
      </w:r>
      <w:r>
        <w:rPr>
          <w:w w:val="105"/>
          <w:sz w:val="23"/>
        </w:rPr>
        <w:t>a</w:t>
      </w:r>
      <w:r>
        <w:rPr>
          <w:spacing w:val="-7"/>
          <w:w w:val="105"/>
          <w:sz w:val="23"/>
        </w:rPr>
        <w:t> </w:t>
      </w:r>
      <w:r>
        <w:rPr>
          <w:w w:val="105"/>
          <w:sz w:val="23"/>
        </w:rPr>
        <w:t>interoperabilidade</w:t>
      </w:r>
      <w:r>
        <w:rPr>
          <w:spacing w:val="-8"/>
          <w:w w:val="105"/>
          <w:sz w:val="23"/>
        </w:rPr>
        <w:t> </w:t>
      </w:r>
      <w:r>
        <w:rPr>
          <w:w w:val="105"/>
          <w:sz w:val="23"/>
        </w:rPr>
        <w:t>de</w:t>
      </w:r>
      <w:r>
        <w:rPr>
          <w:spacing w:val="-11"/>
          <w:w w:val="105"/>
          <w:sz w:val="23"/>
        </w:rPr>
        <w:t> </w:t>
      </w:r>
      <w:r>
        <w:rPr>
          <w:w w:val="105"/>
          <w:sz w:val="23"/>
        </w:rPr>
        <w:t>dados</w:t>
      </w:r>
      <w:r>
        <w:rPr>
          <w:spacing w:val="-13"/>
          <w:w w:val="105"/>
          <w:sz w:val="23"/>
        </w:rPr>
        <w:t> </w:t>
      </w:r>
      <w:r>
        <w:rPr>
          <w:w w:val="105"/>
          <w:sz w:val="23"/>
        </w:rPr>
        <w:t>e</w:t>
      </w:r>
      <w:r>
        <w:rPr>
          <w:spacing w:val="-11"/>
          <w:w w:val="105"/>
          <w:sz w:val="23"/>
        </w:rPr>
        <w:t> </w:t>
      </w:r>
      <w:r>
        <w:rPr>
          <w:w w:val="105"/>
          <w:sz w:val="23"/>
        </w:rPr>
        <w:t>sistemas</w:t>
      </w:r>
      <w:r>
        <w:rPr>
          <w:spacing w:val="-13"/>
          <w:w w:val="105"/>
          <w:sz w:val="23"/>
        </w:rPr>
        <w:t> </w:t>
      </w:r>
      <w:r>
        <w:rPr>
          <w:w w:val="105"/>
          <w:sz w:val="23"/>
        </w:rPr>
        <w:t>governamentais</w:t>
      </w:r>
      <w:r>
        <w:rPr>
          <w:spacing w:val="-11"/>
          <w:w w:val="105"/>
          <w:sz w:val="23"/>
        </w:rPr>
        <w:t> </w:t>
      </w:r>
      <w:r>
        <w:rPr>
          <w:w w:val="105"/>
          <w:sz w:val="23"/>
        </w:rPr>
        <w:t>pela</w:t>
      </w:r>
      <w:r>
        <w:rPr>
          <w:spacing w:val="-7"/>
          <w:w w:val="105"/>
          <w:sz w:val="23"/>
        </w:rPr>
        <w:t> </w:t>
      </w:r>
      <w:r>
        <w:rPr>
          <w:w w:val="105"/>
          <w:sz w:val="23"/>
        </w:rPr>
        <w:t>publicação</w:t>
      </w:r>
      <w:r>
        <w:rPr>
          <w:spacing w:val="-16"/>
          <w:w w:val="105"/>
          <w:sz w:val="23"/>
        </w:rPr>
        <w:t> </w:t>
      </w:r>
      <w:r>
        <w:rPr>
          <w:w w:val="105"/>
          <w:sz w:val="23"/>
        </w:rPr>
        <w:t>de</w:t>
      </w:r>
      <w:r>
        <w:rPr>
          <w:spacing w:val="-16"/>
          <w:w w:val="105"/>
          <w:sz w:val="23"/>
        </w:rPr>
        <w:t> </w:t>
      </w:r>
      <w:r>
        <w:rPr>
          <w:w w:val="105"/>
          <w:sz w:val="23"/>
        </w:rPr>
        <w:t>dados em formato processável por máquina conforme padrões</w:t>
      </w:r>
      <w:r>
        <w:rPr>
          <w:spacing w:val="-12"/>
          <w:w w:val="105"/>
          <w:sz w:val="23"/>
        </w:rPr>
        <w:t> </w:t>
      </w:r>
      <w:r>
        <w:rPr>
          <w:w w:val="105"/>
          <w:sz w:val="23"/>
        </w:rPr>
        <w:t>estabelecidos;</w:t>
      </w:r>
    </w:p>
    <w:p>
      <w:pPr>
        <w:pStyle w:val="ListParagraph"/>
        <w:numPr>
          <w:ilvl w:val="0"/>
          <w:numId w:val="2"/>
        </w:numPr>
        <w:tabs>
          <w:tab w:pos="675" w:val="left" w:leader="none"/>
          <w:tab w:pos="676" w:val="left" w:leader="none"/>
        </w:tabs>
        <w:spacing w:line="240" w:lineRule="auto" w:before="151" w:after="0"/>
        <w:ind w:left="675" w:right="0" w:hanging="362"/>
        <w:jc w:val="left"/>
        <w:rPr>
          <w:sz w:val="23"/>
        </w:rPr>
      </w:pPr>
      <w:r>
        <w:rPr>
          <w:w w:val="105"/>
          <w:sz w:val="23"/>
        </w:rPr>
        <w:t>Melhorar a gestão da informação e de</w:t>
      </w:r>
      <w:r>
        <w:rPr>
          <w:spacing w:val="-8"/>
          <w:w w:val="105"/>
          <w:sz w:val="23"/>
        </w:rPr>
        <w:t> </w:t>
      </w:r>
      <w:r>
        <w:rPr>
          <w:w w:val="105"/>
          <w:sz w:val="23"/>
        </w:rPr>
        <w:t>dados;</w:t>
      </w:r>
    </w:p>
    <w:p>
      <w:pPr>
        <w:pStyle w:val="BodyText"/>
        <w:spacing w:before="11"/>
        <w:rPr>
          <w:sz w:val="25"/>
        </w:rPr>
      </w:pPr>
    </w:p>
    <w:p>
      <w:pPr>
        <w:pStyle w:val="ListParagraph"/>
        <w:numPr>
          <w:ilvl w:val="0"/>
          <w:numId w:val="2"/>
        </w:numPr>
        <w:tabs>
          <w:tab w:pos="675" w:val="left" w:leader="none"/>
          <w:tab w:pos="676" w:val="left" w:leader="none"/>
        </w:tabs>
        <w:spacing w:line="364" w:lineRule="auto" w:before="1" w:after="0"/>
        <w:ind w:left="675" w:right="1683" w:hanging="361"/>
        <w:jc w:val="left"/>
        <w:rPr>
          <w:sz w:val="23"/>
        </w:rPr>
      </w:pPr>
      <w:r>
        <w:rPr>
          <w:spacing w:val="-5"/>
          <w:w w:val="105"/>
          <w:sz w:val="23"/>
        </w:rPr>
        <w:t>Fomentar</w:t>
      </w:r>
      <w:r>
        <w:rPr>
          <w:spacing w:val="-17"/>
          <w:w w:val="105"/>
          <w:sz w:val="23"/>
        </w:rPr>
        <w:t> </w:t>
      </w:r>
      <w:r>
        <w:rPr>
          <w:w w:val="105"/>
          <w:sz w:val="23"/>
        </w:rPr>
        <w:t>a</w:t>
      </w:r>
      <w:r>
        <w:rPr>
          <w:spacing w:val="-13"/>
          <w:w w:val="105"/>
          <w:sz w:val="23"/>
        </w:rPr>
        <w:t> </w:t>
      </w:r>
      <w:r>
        <w:rPr>
          <w:spacing w:val="-5"/>
          <w:w w:val="105"/>
          <w:sz w:val="23"/>
        </w:rPr>
        <w:t>governança</w:t>
      </w:r>
      <w:r>
        <w:rPr>
          <w:spacing w:val="-11"/>
          <w:w w:val="105"/>
          <w:sz w:val="23"/>
        </w:rPr>
        <w:t> </w:t>
      </w:r>
      <w:r>
        <w:rPr>
          <w:w w:val="105"/>
          <w:sz w:val="23"/>
        </w:rPr>
        <w:t>de</w:t>
      </w:r>
      <w:r>
        <w:rPr>
          <w:spacing w:val="-10"/>
          <w:w w:val="105"/>
          <w:sz w:val="23"/>
        </w:rPr>
        <w:t> </w:t>
      </w:r>
      <w:r>
        <w:rPr>
          <w:w w:val="105"/>
          <w:sz w:val="23"/>
        </w:rPr>
        <w:t>dados</w:t>
      </w:r>
      <w:r>
        <w:rPr>
          <w:spacing w:val="-13"/>
          <w:w w:val="105"/>
          <w:sz w:val="23"/>
        </w:rPr>
        <w:t> </w:t>
      </w:r>
      <w:r>
        <w:rPr>
          <w:w w:val="105"/>
          <w:sz w:val="23"/>
        </w:rPr>
        <w:t>e</w:t>
      </w:r>
      <w:r>
        <w:rPr>
          <w:spacing w:val="-10"/>
          <w:w w:val="105"/>
          <w:sz w:val="23"/>
        </w:rPr>
        <w:t> </w:t>
      </w:r>
      <w:r>
        <w:rPr>
          <w:spacing w:val="-4"/>
          <w:w w:val="105"/>
          <w:sz w:val="23"/>
        </w:rPr>
        <w:t>práticas</w:t>
      </w:r>
      <w:r>
        <w:rPr>
          <w:spacing w:val="-19"/>
          <w:w w:val="105"/>
          <w:sz w:val="23"/>
        </w:rPr>
        <w:t> </w:t>
      </w:r>
      <w:r>
        <w:rPr>
          <w:w w:val="105"/>
          <w:sz w:val="23"/>
        </w:rPr>
        <w:t>de</w:t>
      </w:r>
      <w:r>
        <w:rPr>
          <w:spacing w:val="-15"/>
          <w:w w:val="105"/>
          <w:sz w:val="23"/>
        </w:rPr>
        <w:t> </w:t>
      </w:r>
      <w:r>
        <w:rPr>
          <w:w w:val="105"/>
          <w:sz w:val="23"/>
        </w:rPr>
        <w:t>gestão</w:t>
      </w:r>
      <w:r>
        <w:rPr>
          <w:spacing w:val="-15"/>
          <w:w w:val="105"/>
          <w:sz w:val="23"/>
        </w:rPr>
        <w:t> </w:t>
      </w:r>
      <w:r>
        <w:rPr>
          <w:w w:val="105"/>
          <w:sz w:val="23"/>
        </w:rPr>
        <w:t>da</w:t>
      </w:r>
      <w:r>
        <w:rPr>
          <w:spacing w:val="-12"/>
          <w:w w:val="105"/>
          <w:sz w:val="23"/>
        </w:rPr>
        <w:t> </w:t>
      </w:r>
      <w:r>
        <w:rPr>
          <w:spacing w:val="-4"/>
          <w:w w:val="105"/>
          <w:sz w:val="23"/>
        </w:rPr>
        <w:t>informação</w:t>
      </w:r>
      <w:r>
        <w:rPr>
          <w:spacing w:val="-16"/>
          <w:w w:val="105"/>
          <w:sz w:val="23"/>
        </w:rPr>
        <w:t> </w:t>
      </w:r>
      <w:r>
        <w:rPr>
          <w:spacing w:val="-5"/>
          <w:w w:val="105"/>
          <w:sz w:val="23"/>
        </w:rPr>
        <w:t>estratégica</w:t>
      </w:r>
      <w:r>
        <w:rPr>
          <w:spacing w:val="-17"/>
          <w:w w:val="105"/>
          <w:sz w:val="23"/>
        </w:rPr>
        <w:t> </w:t>
      </w:r>
      <w:r>
        <w:rPr>
          <w:w w:val="105"/>
          <w:sz w:val="23"/>
        </w:rPr>
        <w:t>como</w:t>
      </w:r>
      <w:r>
        <w:rPr>
          <w:spacing w:val="-10"/>
          <w:w w:val="105"/>
          <w:sz w:val="23"/>
        </w:rPr>
        <w:t> </w:t>
      </w:r>
      <w:r>
        <w:rPr>
          <w:w w:val="105"/>
          <w:sz w:val="23"/>
        </w:rPr>
        <w:t>uma </w:t>
      </w:r>
      <w:r>
        <w:rPr>
          <w:spacing w:val="-5"/>
          <w:w w:val="105"/>
          <w:sz w:val="23"/>
        </w:rPr>
        <w:t>importante </w:t>
      </w:r>
      <w:r>
        <w:rPr>
          <w:spacing w:val="-4"/>
          <w:w w:val="105"/>
          <w:sz w:val="23"/>
        </w:rPr>
        <w:t>atividade</w:t>
      </w:r>
      <w:r>
        <w:rPr>
          <w:spacing w:val="-15"/>
          <w:w w:val="105"/>
          <w:sz w:val="23"/>
        </w:rPr>
        <w:t> </w:t>
      </w:r>
      <w:r>
        <w:rPr>
          <w:spacing w:val="-5"/>
          <w:w w:val="105"/>
          <w:sz w:val="23"/>
        </w:rPr>
        <w:t>organizacional;</w:t>
      </w:r>
    </w:p>
    <w:p>
      <w:pPr>
        <w:pStyle w:val="ListParagraph"/>
        <w:numPr>
          <w:ilvl w:val="0"/>
          <w:numId w:val="2"/>
        </w:numPr>
        <w:tabs>
          <w:tab w:pos="675" w:val="left" w:leader="none"/>
          <w:tab w:pos="676" w:val="left" w:leader="none"/>
        </w:tabs>
        <w:spacing w:line="240" w:lineRule="auto" w:before="147" w:after="0"/>
        <w:ind w:left="675" w:right="0" w:hanging="362"/>
        <w:jc w:val="left"/>
        <w:rPr>
          <w:sz w:val="23"/>
        </w:rPr>
      </w:pPr>
      <w:r>
        <w:rPr>
          <w:w w:val="105"/>
          <w:sz w:val="23"/>
        </w:rPr>
        <w:t>Incentivar os processos de transparência e de acesso a informações</w:t>
      </w:r>
      <w:r>
        <w:rPr>
          <w:spacing w:val="-21"/>
          <w:w w:val="105"/>
          <w:sz w:val="23"/>
        </w:rPr>
        <w:t> </w:t>
      </w:r>
      <w:r>
        <w:rPr>
          <w:w w:val="105"/>
          <w:sz w:val="23"/>
        </w:rPr>
        <w:t>públicas;</w:t>
      </w:r>
    </w:p>
    <w:p>
      <w:pPr>
        <w:pStyle w:val="BodyText"/>
        <w:spacing w:before="5"/>
        <w:rPr>
          <w:sz w:val="25"/>
        </w:rPr>
      </w:pPr>
    </w:p>
    <w:p>
      <w:pPr>
        <w:pStyle w:val="ListParagraph"/>
        <w:numPr>
          <w:ilvl w:val="0"/>
          <w:numId w:val="2"/>
        </w:numPr>
        <w:tabs>
          <w:tab w:pos="675" w:val="left" w:leader="none"/>
          <w:tab w:pos="676" w:val="left" w:leader="none"/>
        </w:tabs>
        <w:spacing w:line="240" w:lineRule="auto" w:before="0" w:after="0"/>
        <w:ind w:left="675" w:right="0" w:hanging="362"/>
        <w:jc w:val="left"/>
        <w:rPr>
          <w:sz w:val="23"/>
        </w:rPr>
      </w:pPr>
      <w:r>
        <w:rPr>
          <w:w w:val="105"/>
          <w:sz w:val="23"/>
        </w:rPr>
        <w:t>Estimular a visualização da informação das ações da</w:t>
      </w:r>
      <w:r>
        <w:rPr>
          <w:spacing w:val="-28"/>
          <w:w w:val="105"/>
          <w:sz w:val="23"/>
        </w:rPr>
        <w:t> </w:t>
      </w:r>
      <w:r>
        <w:rPr>
          <w:w w:val="105"/>
          <w:sz w:val="23"/>
        </w:rPr>
        <w:t>UNIVASF.</w:t>
      </w:r>
    </w:p>
    <w:p>
      <w:pPr>
        <w:spacing w:after="0" w:line="240" w:lineRule="auto"/>
        <w:jc w:val="left"/>
        <w:rPr>
          <w:sz w:val="23"/>
        </w:rPr>
        <w:sectPr>
          <w:pgSz w:w="11910" w:h="16850"/>
          <w:pgMar w:header="0" w:footer="1613" w:top="1660" w:bottom="1820" w:left="780" w:right="140"/>
        </w:sectPr>
      </w:pPr>
    </w:p>
    <w:p>
      <w:pPr>
        <w:pStyle w:val="BodyText"/>
        <w:rPr>
          <w:sz w:val="20"/>
        </w:rPr>
      </w:pPr>
    </w:p>
    <w:p>
      <w:pPr>
        <w:pStyle w:val="BodyText"/>
        <w:spacing w:before="4" w:after="1"/>
        <w:rPr>
          <w:sz w:val="15"/>
        </w:rPr>
      </w:pPr>
    </w:p>
    <w:p>
      <w:pPr>
        <w:pStyle w:val="BodyText"/>
        <w:ind w:left="674"/>
        <w:rPr>
          <w:sz w:val="20"/>
        </w:rPr>
      </w:pPr>
      <w:r>
        <w:rPr>
          <w:sz w:val="20"/>
        </w:rPr>
        <w:pict>
          <v:group style="width:467.3pt;height:40.35pt;mso-position-horizontal-relative:char;mso-position-vertical-relative:line" coordorigin="0,0" coordsize="9346,807">
            <v:shape style="position:absolute;left:52;top:57;width:9236;height:692" type="#_x0000_t75" stroked="false">
              <v:imagedata r:id="rId38" o:title=""/>
            </v:shape>
            <v:shape style="position:absolute;left:96;top:67;width:9159;height:620" type="#_x0000_t75" stroked="false">
              <v:imagedata r:id="rId39" o:title=""/>
            </v:shape>
            <v:shape style="position:absolute;left:124;top:165;width:9096;height:420" type="#_x0000_t75" stroked="false">
              <v:imagedata r:id="rId40" o:title=""/>
            </v:shape>
            <v:shape style="position:absolute;left:0;top:0;width:9346;height:807" type="#_x0000_t75" stroked="false">
              <v:imagedata r:id="rId41" o:title=""/>
            </v:shape>
            <v:shape style="position:absolute;left:290;top:264;width:3490;height:250" type="#_x0000_t75" stroked="false">
              <v:imagedata r:id="rId42" o:title=""/>
            </v:shape>
          </v:group>
        </w:pict>
      </w:r>
      <w:r>
        <w:rPr>
          <w:sz w:val="20"/>
        </w:rPr>
      </w:r>
    </w:p>
    <w:p>
      <w:pPr>
        <w:pStyle w:val="BodyText"/>
        <w:rPr>
          <w:sz w:val="20"/>
        </w:rPr>
      </w:pPr>
    </w:p>
    <w:p>
      <w:pPr>
        <w:pStyle w:val="BodyText"/>
        <w:rPr>
          <w:sz w:val="20"/>
        </w:rPr>
      </w:pPr>
    </w:p>
    <w:p>
      <w:pPr>
        <w:pStyle w:val="BodyText"/>
        <w:spacing w:line="381" w:lineRule="auto" w:before="184"/>
        <w:ind w:left="675" w:right="1107"/>
        <w:jc w:val="both"/>
      </w:pPr>
      <w:r>
        <w:rPr>
          <w:w w:val="105"/>
        </w:rPr>
        <w:t>Este Plano de Dados Abertos se relaciona e está alinhado com os seguintes instrumentos e instâncias de gestão da Univasf:</w:t>
      </w:r>
    </w:p>
    <w:p>
      <w:pPr>
        <w:pStyle w:val="BodyText"/>
        <w:rPr>
          <w:sz w:val="20"/>
        </w:rPr>
      </w:pPr>
    </w:p>
    <w:p>
      <w:pPr>
        <w:pStyle w:val="BodyText"/>
        <w:spacing w:before="8"/>
        <w:rPr>
          <w:sz w:val="21"/>
        </w:rPr>
      </w:pPr>
      <w:r>
        <w:rPr/>
        <w:pict>
          <v:group style="position:absolute;margin-left:64.300003pt;margin-top:15.187793pt;width:437.3pt;height:40.7pt;mso-position-horizontal-relative:page;mso-position-vertical-relative:paragraph;z-index:-251648000;mso-wrap-distance-left:0;mso-wrap-distance-right:0" coordorigin="1286,304" coordsize="8746,814">
            <v:shape style="position:absolute;left:1338;top:357;width:8636;height:696" type="#_x0000_t75" stroked="false">
              <v:imagedata r:id="rId43" o:title=""/>
            </v:shape>
            <v:shape style="position:absolute;left:1382;top:372;width:8559;height:620" type="#_x0000_t75" stroked="false">
              <v:imagedata r:id="rId44" o:title=""/>
            </v:shape>
            <v:shape style="position:absolute;left:1411;top:472;width:8496;height:420" type="#_x0000_t75" stroked="false">
              <v:imagedata r:id="rId45" o:title=""/>
            </v:shape>
            <v:shape style="position:absolute;left:1286;top:303;width:8746;height:814" type="#_x0000_t75" stroked="false">
              <v:imagedata r:id="rId46" o:title=""/>
            </v:shape>
            <v:shape style="position:absolute;left:1286;top:303;width:8746;height:814" type="#_x0000_t202" filled="false" stroked="false">
              <v:textbox inset="0,0,0,0">
                <w:txbxContent>
                  <w:p>
                    <w:pPr>
                      <w:spacing w:before="174"/>
                      <w:ind w:left="399" w:right="0" w:firstLine="0"/>
                      <w:jc w:val="left"/>
                      <w:rPr>
                        <w:sz w:val="23"/>
                      </w:rPr>
                    </w:pPr>
                    <w:r>
                      <w:rPr>
                        <w:color w:val="FFFFFF"/>
                        <w:w w:val="105"/>
                        <w:sz w:val="23"/>
                      </w:rPr>
                      <w:t>3.1 Plano de Desenvolvimento Institucional – PDI – 2016-2025</w:t>
                    </w:r>
                  </w:p>
                </w:txbxContent>
              </v:textbox>
              <w10:wrap type="none"/>
            </v:shape>
            <w10:wrap type="topAndBottom"/>
          </v:group>
        </w:pict>
      </w:r>
    </w:p>
    <w:p>
      <w:pPr>
        <w:pStyle w:val="BodyText"/>
        <w:rPr>
          <w:sz w:val="24"/>
        </w:rPr>
      </w:pPr>
    </w:p>
    <w:p>
      <w:pPr>
        <w:pStyle w:val="BodyText"/>
        <w:rPr>
          <w:sz w:val="24"/>
        </w:rPr>
      </w:pPr>
    </w:p>
    <w:p>
      <w:pPr>
        <w:pStyle w:val="BodyText"/>
        <w:spacing w:before="1"/>
        <w:rPr>
          <w:sz w:val="18"/>
        </w:rPr>
      </w:pPr>
    </w:p>
    <w:p>
      <w:pPr>
        <w:pStyle w:val="BodyText"/>
        <w:spacing w:line="376" w:lineRule="auto"/>
        <w:ind w:left="675" w:right="1068"/>
        <w:jc w:val="both"/>
      </w:pPr>
      <w:r>
        <w:rPr>
          <w:w w:val="105"/>
        </w:rPr>
        <w:t>A elaboração do Plano de Dados Abertos está em consonância com o PDI </w:t>
      </w:r>
      <w:r>
        <w:rPr>
          <w:spacing w:val="2"/>
          <w:w w:val="105"/>
        </w:rPr>
        <w:t>2016-2025, </w:t>
      </w:r>
      <w:r>
        <w:rPr>
          <w:w w:val="105"/>
        </w:rPr>
        <w:t>observando</w:t>
      </w:r>
      <w:r>
        <w:rPr>
          <w:spacing w:val="-9"/>
          <w:w w:val="105"/>
        </w:rPr>
        <w:t> </w:t>
      </w:r>
      <w:r>
        <w:rPr>
          <w:w w:val="105"/>
        </w:rPr>
        <w:t>o</w:t>
      </w:r>
      <w:r>
        <w:rPr>
          <w:spacing w:val="-2"/>
          <w:w w:val="105"/>
        </w:rPr>
        <w:t> </w:t>
      </w:r>
      <w:r>
        <w:rPr>
          <w:w w:val="105"/>
        </w:rPr>
        <w:t>objetivo</w:t>
      </w:r>
      <w:r>
        <w:rPr>
          <w:spacing w:val="-7"/>
          <w:w w:val="105"/>
        </w:rPr>
        <w:t> </w:t>
      </w:r>
      <w:r>
        <w:rPr>
          <w:w w:val="105"/>
        </w:rPr>
        <w:t>4</w:t>
      </w:r>
      <w:r>
        <w:rPr>
          <w:spacing w:val="-4"/>
          <w:w w:val="105"/>
        </w:rPr>
        <w:t> </w:t>
      </w:r>
      <w:r>
        <w:rPr>
          <w:w w:val="105"/>
        </w:rPr>
        <w:t>do</w:t>
      </w:r>
      <w:r>
        <w:rPr>
          <w:spacing w:val="-8"/>
          <w:w w:val="105"/>
        </w:rPr>
        <w:t> </w:t>
      </w:r>
      <w:r>
        <w:rPr>
          <w:w w:val="105"/>
        </w:rPr>
        <w:t>tema</w:t>
      </w:r>
      <w:r>
        <w:rPr>
          <w:spacing w:val="-5"/>
          <w:w w:val="105"/>
        </w:rPr>
        <w:t> </w:t>
      </w:r>
      <w:r>
        <w:rPr>
          <w:w w:val="105"/>
        </w:rPr>
        <w:t>estratégico:</w:t>
      </w:r>
      <w:r>
        <w:rPr>
          <w:spacing w:val="-11"/>
          <w:w w:val="105"/>
        </w:rPr>
        <w:t> </w:t>
      </w:r>
      <w:r>
        <w:rPr>
          <w:w w:val="105"/>
        </w:rPr>
        <w:t>Gestão</w:t>
      </w:r>
      <w:r>
        <w:rPr>
          <w:spacing w:val="-8"/>
          <w:w w:val="105"/>
        </w:rPr>
        <w:t> </w:t>
      </w:r>
      <w:r>
        <w:rPr>
          <w:w w:val="105"/>
        </w:rPr>
        <w:t>Universitária:</w:t>
      </w:r>
      <w:r>
        <w:rPr>
          <w:spacing w:val="-11"/>
          <w:w w:val="105"/>
        </w:rPr>
        <w:t> </w:t>
      </w:r>
      <w:r>
        <w:rPr>
          <w:w w:val="105"/>
        </w:rPr>
        <w:t>Tecnologias</w:t>
      </w:r>
      <w:r>
        <w:rPr>
          <w:spacing w:val="-10"/>
          <w:w w:val="105"/>
        </w:rPr>
        <w:t> </w:t>
      </w:r>
      <w:r>
        <w:rPr>
          <w:w w:val="105"/>
        </w:rPr>
        <w:t>da</w:t>
      </w:r>
      <w:r>
        <w:rPr>
          <w:spacing w:val="-5"/>
          <w:w w:val="105"/>
        </w:rPr>
        <w:t> </w:t>
      </w:r>
      <w:r>
        <w:rPr>
          <w:w w:val="105"/>
        </w:rPr>
        <w:t>Informação e</w:t>
      </w:r>
      <w:r>
        <w:rPr>
          <w:spacing w:val="-15"/>
          <w:w w:val="105"/>
        </w:rPr>
        <w:t> </w:t>
      </w:r>
      <w:r>
        <w:rPr>
          <w:w w:val="105"/>
        </w:rPr>
        <w:t>Comunicação,</w:t>
      </w:r>
      <w:r>
        <w:rPr>
          <w:spacing w:val="-11"/>
          <w:w w:val="105"/>
        </w:rPr>
        <w:t> </w:t>
      </w:r>
      <w:r>
        <w:rPr>
          <w:w w:val="105"/>
        </w:rPr>
        <w:t>que</w:t>
      </w:r>
      <w:r>
        <w:rPr>
          <w:spacing w:val="-2"/>
          <w:w w:val="105"/>
        </w:rPr>
        <w:t> </w:t>
      </w:r>
      <w:r>
        <w:rPr>
          <w:w w:val="105"/>
        </w:rPr>
        <w:t>estabelece</w:t>
      </w:r>
      <w:r>
        <w:rPr>
          <w:spacing w:val="-13"/>
          <w:w w:val="105"/>
        </w:rPr>
        <w:t> </w:t>
      </w:r>
      <w:r>
        <w:rPr>
          <w:w w:val="105"/>
        </w:rPr>
        <w:t>a</w:t>
      </w:r>
      <w:r>
        <w:rPr>
          <w:spacing w:val="-4"/>
          <w:w w:val="105"/>
        </w:rPr>
        <w:t> </w:t>
      </w:r>
      <w:r>
        <w:rPr>
          <w:w w:val="105"/>
        </w:rPr>
        <w:t>necessidade</w:t>
      </w:r>
      <w:r>
        <w:rPr>
          <w:spacing w:val="-7"/>
          <w:w w:val="105"/>
        </w:rPr>
        <w:t> </w:t>
      </w:r>
      <w:r>
        <w:rPr>
          <w:w w:val="105"/>
        </w:rPr>
        <w:t>de</w:t>
      </w:r>
      <w:r>
        <w:rPr>
          <w:spacing w:val="-15"/>
          <w:w w:val="105"/>
        </w:rPr>
        <w:t> </w:t>
      </w:r>
      <w:r>
        <w:rPr>
          <w:w w:val="105"/>
        </w:rPr>
        <w:t>“Alinhar</w:t>
      </w:r>
      <w:r>
        <w:rPr>
          <w:spacing w:val="-6"/>
          <w:w w:val="105"/>
        </w:rPr>
        <w:t> </w:t>
      </w:r>
      <w:r>
        <w:rPr>
          <w:w w:val="105"/>
        </w:rPr>
        <w:t>práticas</w:t>
      </w:r>
      <w:r>
        <w:rPr>
          <w:spacing w:val="-11"/>
          <w:w w:val="105"/>
        </w:rPr>
        <w:t> </w:t>
      </w:r>
      <w:r>
        <w:rPr>
          <w:w w:val="105"/>
        </w:rPr>
        <w:t>e</w:t>
      </w:r>
      <w:r>
        <w:rPr>
          <w:spacing w:val="-8"/>
          <w:w w:val="105"/>
        </w:rPr>
        <w:t> </w:t>
      </w:r>
      <w:r>
        <w:rPr>
          <w:w w:val="105"/>
        </w:rPr>
        <w:t>metodologias</w:t>
      </w:r>
      <w:r>
        <w:rPr>
          <w:spacing w:val="-9"/>
          <w:w w:val="105"/>
        </w:rPr>
        <w:t> </w:t>
      </w:r>
      <w:r>
        <w:rPr>
          <w:w w:val="105"/>
        </w:rPr>
        <w:t>adotadas</w:t>
      </w:r>
      <w:r>
        <w:rPr>
          <w:spacing w:val="-4"/>
          <w:w w:val="105"/>
        </w:rPr>
        <w:t> </w:t>
      </w:r>
      <w:r>
        <w:rPr>
          <w:spacing w:val="4"/>
          <w:w w:val="105"/>
        </w:rPr>
        <w:t>às </w:t>
      </w:r>
      <w:r>
        <w:rPr>
          <w:w w:val="105"/>
        </w:rPr>
        <w:t>orientações</w:t>
      </w:r>
      <w:r>
        <w:rPr>
          <w:spacing w:val="-3"/>
          <w:w w:val="105"/>
        </w:rPr>
        <w:t> </w:t>
      </w:r>
      <w:r>
        <w:rPr>
          <w:w w:val="105"/>
        </w:rPr>
        <w:t>normativas</w:t>
      </w:r>
      <w:r>
        <w:rPr>
          <w:spacing w:val="-8"/>
          <w:w w:val="105"/>
        </w:rPr>
        <w:t> </w:t>
      </w:r>
      <w:r>
        <w:rPr>
          <w:w w:val="105"/>
        </w:rPr>
        <w:t>governamentais</w:t>
      </w:r>
      <w:r>
        <w:rPr>
          <w:spacing w:val="-8"/>
          <w:w w:val="105"/>
        </w:rPr>
        <w:t> </w:t>
      </w:r>
      <w:r>
        <w:rPr>
          <w:w w:val="105"/>
        </w:rPr>
        <w:t>e</w:t>
      </w:r>
      <w:r>
        <w:rPr>
          <w:spacing w:val="-11"/>
          <w:w w:val="105"/>
        </w:rPr>
        <w:t> </w:t>
      </w:r>
      <w:r>
        <w:rPr>
          <w:w w:val="105"/>
        </w:rPr>
        <w:t>padrões</w:t>
      </w:r>
      <w:r>
        <w:rPr>
          <w:spacing w:val="-8"/>
          <w:w w:val="105"/>
        </w:rPr>
        <w:t> </w:t>
      </w:r>
      <w:r>
        <w:rPr>
          <w:w w:val="105"/>
        </w:rPr>
        <w:t>nacionais</w:t>
      </w:r>
      <w:r>
        <w:rPr>
          <w:spacing w:val="-8"/>
          <w:w w:val="105"/>
        </w:rPr>
        <w:t> </w:t>
      </w:r>
      <w:r>
        <w:rPr>
          <w:w w:val="105"/>
        </w:rPr>
        <w:t>e</w:t>
      </w:r>
      <w:r>
        <w:rPr>
          <w:spacing w:val="-11"/>
          <w:w w:val="105"/>
        </w:rPr>
        <w:t> </w:t>
      </w:r>
      <w:r>
        <w:rPr>
          <w:w w:val="105"/>
        </w:rPr>
        <w:t>internacionais</w:t>
      </w:r>
      <w:r>
        <w:rPr>
          <w:spacing w:val="-13"/>
          <w:w w:val="105"/>
        </w:rPr>
        <w:t> </w:t>
      </w:r>
      <w:r>
        <w:rPr>
          <w:w w:val="105"/>
        </w:rPr>
        <w:t>para</w:t>
      </w:r>
      <w:r>
        <w:rPr>
          <w:spacing w:val="-13"/>
          <w:w w:val="105"/>
        </w:rPr>
        <w:t> </w:t>
      </w:r>
      <w:r>
        <w:rPr>
          <w:w w:val="105"/>
        </w:rPr>
        <w:t>melhoria</w:t>
      </w:r>
      <w:r>
        <w:rPr>
          <w:spacing w:val="-8"/>
          <w:w w:val="105"/>
        </w:rPr>
        <w:t> </w:t>
      </w:r>
      <w:r>
        <w:rPr>
          <w:w w:val="105"/>
        </w:rPr>
        <w:t>de processos</w:t>
      </w:r>
      <w:r>
        <w:rPr>
          <w:spacing w:val="-3"/>
          <w:w w:val="105"/>
        </w:rPr>
        <w:t> </w:t>
      </w:r>
      <w:r>
        <w:rPr>
          <w:w w:val="105"/>
        </w:rPr>
        <w:t>de</w:t>
      </w:r>
      <w:r>
        <w:rPr>
          <w:spacing w:val="-13"/>
          <w:w w:val="105"/>
        </w:rPr>
        <w:t> </w:t>
      </w:r>
      <w:r>
        <w:rPr>
          <w:w w:val="105"/>
        </w:rPr>
        <w:t>TI”,</w:t>
      </w:r>
      <w:r>
        <w:rPr>
          <w:spacing w:val="-4"/>
          <w:w w:val="105"/>
        </w:rPr>
        <w:t> </w:t>
      </w:r>
      <w:r>
        <w:rPr>
          <w:w w:val="105"/>
        </w:rPr>
        <w:t>determinando desta</w:t>
      </w:r>
      <w:r>
        <w:rPr>
          <w:spacing w:val="-2"/>
          <w:w w:val="105"/>
        </w:rPr>
        <w:t> </w:t>
      </w:r>
      <w:r>
        <w:rPr>
          <w:w w:val="105"/>
        </w:rPr>
        <w:t>forma,</w:t>
      </w:r>
      <w:r>
        <w:rPr>
          <w:spacing w:val="-5"/>
          <w:w w:val="105"/>
        </w:rPr>
        <w:t> </w:t>
      </w:r>
      <w:r>
        <w:rPr>
          <w:w w:val="105"/>
        </w:rPr>
        <w:t>sua</w:t>
      </w:r>
      <w:r>
        <w:rPr>
          <w:spacing w:val="-2"/>
          <w:w w:val="105"/>
        </w:rPr>
        <w:t> </w:t>
      </w:r>
      <w:r>
        <w:rPr>
          <w:w w:val="105"/>
        </w:rPr>
        <w:t>relevância</w:t>
      </w:r>
      <w:r>
        <w:rPr>
          <w:spacing w:val="-8"/>
          <w:w w:val="105"/>
        </w:rPr>
        <w:t> </w:t>
      </w:r>
      <w:r>
        <w:rPr>
          <w:w w:val="105"/>
        </w:rPr>
        <w:t>estratégica</w:t>
      </w:r>
      <w:r>
        <w:rPr>
          <w:spacing w:val="-9"/>
          <w:w w:val="105"/>
        </w:rPr>
        <w:t> </w:t>
      </w:r>
      <w:r>
        <w:rPr>
          <w:w w:val="105"/>
        </w:rPr>
        <w:t>para</w:t>
      </w:r>
      <w:r>
        <w:rPr>
          <w:spacing w:val="-8"/>
          <w:w w:val="105"/>
        </w:rPr>
        <w:t> </w:t>
      </w:r>
      <w:r>
        <w:rPr>
          <w:spacing w:val="2"/>
          <w:w w:val="105"/>
        </w:rPr>
        <w:t>ainstituição</w:t>
      </w:r>
      <w:r>
        <w:rPr>
          <w:color w:val="00AE4E"/>
          <w:spacing w:val="2"/>
          <w:w w:val="105"/>
        </w:rPr>
        <w:t>.</w:t>
      </w:r>
    </w:p>
    <w:p>
      <w:pPr>
        <w:pStyle w:val="BodyText"/>
        <w:rPr>
          <w:sz w:val="20"/>
        </w:rPr>
      </w:pPr>
    </w:p>
    <w:p>
      <w:pPr>
        <w:pStyle w:val="BodyText"/>
        <w:rPr>
          <w:sz w:val="20"/>
        </w:rPr>
      </w:pPr>
    </w:p>
    <w:p>
      <w:pPr>
        <w:pStyle w:val="BodyText"/>
        <w:spacing w:before="2"/>
        <w:rPr>
          <w:sz w:val="24"/>
        </w:rPr>
      </w:pPr>
      <w:r>
        <w:rPr/>
        <w:pict>
          <v:group style="position:absolute;margin-left:70.300003pt;margin-top:16.70376pt;width:437.3pt;height:40.1pt;mso-position-horizontal-relative:page;mso-position-vertical-relative:paragraph;z-index:-251645952;mso-wrap-distance-left:0;mso-wrap-distance-right:0" coordorigin="1406,334" coordsize="8746,802">
            <v:shape style="position:absolute;left:1458;top:385;width:8636;height:696" type="#_x0000_t75" stroked="false">
              <v:imagedata r:id="rId47" o:title=""/>
            </v:shape>
            <v:shape style="position:absolute;left:1502;top:397;width:8559;height:620" type="#_x0000_t75" stroked="false">
              <v:imagedata r:id="rId48" o:title=""/>
            </v:shape>
            <v:shape style="position:absolute;left:1531;top:495;width:8496;height:418" type="#_x0000_t75" stroked="false">
              <v:imagedata r:id="rId49" o:title=""/>
            </v:shape>
            <v:shape style="position:absolute;left:1406;top:334;width:8746;height:802" type="#_x0000_t75" stroked="false">
              <v:imagedata r:id="rId50" o:title=""/>
            </v:shape>
            <v:shape style="position:absolute;left:1406;top:334;width:8746;height:802" type="#_x0000_t202" filled="false" stroked="false">
              <v:textbox inset="0,0,0,0">
                <w:txbxContent>
                  <w:p>
                    <w:pPr>
                      <w:spacing w:before="172"/>
                      <w:ind w:left="394" w:right="0" w:firstLine="0"/>
                      <w:jc w:val="left"/>
                      <w:rPr>
                        <w:sz w:val="23"/>
                      </w:rPr>
                    </w:pPr>
                    <w:r>
                      <w:rPr>
                        <w:color w:val="FFFFFF"/>
                        <w:w w:val="105"/>
                        <w:sz w:val="23"/>
                      </w:rPr>
                      <w:t>3.2 Plano Diretor de Tecnologia da Informação – PDTI – 2017 - 2019</w:t>
                    </w:r>
                  </w:p>
                </w:txbxContent>
              </v:textbox>
              <w10:wrap type="none"/>
            </v:shape>
            <w10:wrap type="topAndBottom"/>
          </v:group>
        </w:pict>
      </w:r>
    </w:p>
    <w:p>
      <w:pPr>
        <w:pStyle w:val="BodyText"/>
        <w:rPr>
          <w:sz w:val="24"/>
        </w:rPr>
      </w:pPr>
    </w:p>
    <w:p>
      <w:pPr>
        <w:pStyle w:val="BodyText"/>
        <w:rPr>
          <w:sz w:val="24"/>
        </w:rPr>
      </w:pPr>
    </w:p>
    <w:p>
      <w:pPr>
        <w:pStyle w:val="BodyText"/>
        <w:spacing w:before="7"/>
        <w:rPr>
          <w:sz w:val="19"/>
        </w:rPr>
      </w:pPr>
    </w:p>
    <w:p>
      <w:pPr>
        <w:pStyle w:val="BodyText"/>
        <w:spacing w:line="374" w:lineRule="auto"/>
        <w:ind w:left="675" w:right="1074"/>
        <w:jc w:val="both"/>
      </w:pPr>
      <w:r>
        <w:rPr>
          <w:w w:val="105"/>
        </w:rPr>
        <w:t>O Plano Diretor de Tecnologia da Informação (PDTI) consiste em um instrumento </w:t>
      </w:r>
      <w:r>
        <w:rPr>
          <w:spacing w:val="5"/>
          <w:w w:val="105"/>
        </w:rPr>
        <w:t>de </w:t>
      </w:r>
      <w:r>
        <w:rPr>
          <w:w w:val="105"/>
        </w:rPr>
        <w:t>diagnóstico,</w:t>
      </w:r>
      <w:r>
        <w:rPr>
          <w:spacing w:val="-14"/>
          <w:w w:val="105"/>
        </w:rPr>
        <w:t> </w:t>
      </w:r>
      <w:r>
        <w:rPr>
          <w:w w:val="105"/>
        </w:rPr>
        <w:t>planejamento</w:t>
      </w:r>
      <w:r>
        <w:rPr>
          <w:spacing w:val="-14"/>
          <w:w w:val="105"/>
        </w:rPr>
        <w:t> </w:t>
      </w:r>
      <w:r>
        <w:rPr>
          <w:w w:val="105"/>
        </w:rPr>
        <w:t>e</w:t>
      </w:r>
      <w:r>
        <w:rPr>
          <w:spacing w:val="-22"/>
          <w:w w:val="105"/>
        </w:rPr>
        <w:t> </w:t>
      </w:r>
      <w:r>
        <w:rPr>
          <w:spacing w:val="2"/>
          <w:w w:val="105"/>
        </w:rPr>
        <w:t>gestão</w:t>
      </w:r>
      <w:r>
        <w:rPr>
          <w:spacing w:val="-15"/>
          <w:w w:val="105"/>
        </w:rPr>
        <w:t> </w:t>
      </w:r>
      <w:r>
        <w:rPr>
          <w:w w:val="105"/>
        </w:rPr>
        <w:t>dos</w:t>
      </w:r>
      <w:r>
        <w:rPr>
          <w:spacing w:val="-13"/>
          <w:w w:val="105"/>
        </w:rPr>
        <w:t> </w:t>
      </w:r>
      <w:r>
        <w:rPr>
          <w:w w:val="105"/>
        </w:rPr>
        <w:t>recursos</w:t>
      </w:r>
      <w:r>
        <w:rPr>
          <w:spacing w:val="-13"/>
          <w:w w:val="105"/>
        </w:rPr>
        <w:t> </w:t>
      </w:r>
      <w:r>
        <w:rPr>
          <w:w w:val="105"/>
        </w:rPr>
        <w:t>e</w:t>
      </w:r>
      <w:r>
        <w:rPr>
          <w:spacing w:val="-16"/>
          <w:w w:val="105"/>
        </w:rPr>
        <w:t> </w:t>
      </w:r>
      <w:r>
        <w:rPr>
          <w:w w:val="105"/>
        </w:rPr>
        <w:t>processos</w:t>
      </w:r>
      <w:r>
        <w:rPr>
          <w:spacing w:val="-13"/>
          <w:w w:val="105"/>
        </w:rPr>
        <w:t> </w:t>
      </w:r>
      <w:r>
        <w:rPr>
          <w:w w:val="105"/>
        </w:rPr>
        <w:t>de</w:t>
      </w:r>
      <w:r>
        <w:rPr>
          <w:spacing w:val="-16"/>
          <w:w w:val="105"/>
        </w:rPr>
        <w:t> </w:t>
      </w:r>
      <w:r>
        <w:rPr>
          <w:w w:val="105"/>
        </w:rPr>
        <w:t>Tecnologia</w:t>
      </w:r>
      <w:r>
        <w:rPr>
          <w:spacing w:val="-11"/>
          <w:w w:val="105"/>
        </w:rPr>
        <w:t> </w:t>
      </w:r>
      <w:r>
        <w:rPr>
          <w:w w:val="105"/>
        </w:rPr>
        <w:t>da</w:t>
      </w:r>
      <w:r>
        <w:rPr>
          <w:spacing w:val="-18"/>
          <w:w w:val="105"/>
        </w:rPr>
        <w:t> </w:t>
      </w:r>
      <w:r>
        <w:rPr>
          <w:w w:val="105"/>
        </w:rPr>
        <w:t>Informação,</w:t>
      </w:r>
      <w:r>
        <w:rPr>
          <w:spacing w:val="-14"/>
          <w:w w:val="105"/>
        </w:rPr>
        <w:t> </w:t>
      </w:r>
      <w:r>
        <w:rPr>
          <w:spacing w:val="2"/>
          <w:w w:val="105"/>
        </w:rPr>
        <w:t>que </w:t>
      </w:r>
      <w:r>
        <w:rPr>
          <w:w w:val="105"/>
        </w:rPr>
        <w:t>visa atender às necessidades tecnológicas e de informação de um órgão ou entidade </w:t>
      </w:r>
      <w:r>
        <w:rPr>
          <w:spacing w:val="5"/>
          <w:w w:val="105"/>
        </w:rPr>
        <w:t>para </w:t>
      </w:r>
      <w:r>
        <w:rPr>
          <w:w w:val="105"/>
        </w:rPr>
        <w:t>um determinado período (MPOG,</w:t>
      </w:r>
      <w:r>
        <w:rPr>
          <w:spacing w:val="-11"/>
          <w:w w:val="105"/>
        </w:rPr>
        <w:t> </w:t>
      </w:r>
      <w:r>
        <w:rPr>
          <w:w w:val="105"/>
        </w:rPr>
        <w:t>2015).</w:t>
      </w:r>
    </w:p>
    <w:p>
      <w:pPr>
        <w:pStyle w:val="BodyText"/>
        <w:spacing w:before="12"/>
        <w:rPr>
          <w:sz w:val="29"/>
        </w:rPr>
      </w:pPr>
    </w:p>
    <w:p>
      <w:pPr>
        <w:pStyle w:val="BodyText"/>
        <w:spacing w:line="374" w:lineRule="auto"/>
        <w:ind w:left="675" w:right="1078"/>
        <w:jc w:val="both"/>
      </w:pPr>
      <w:r>
        <w:rPr>
          <w:w w:val="105"/>
        </w:rPr>
        <w:t>A primeira edição do PDTI na UNIVASF tem como base referencial o PDI - 2016-2025 da instituição, tendo como vigência e aplicabilidade o período de 2017 a 2019.</w:t>
      </w:r>
    </w:p>
    <w:p>
      <w:pPr>
        <w:pStyle w:val="BodyText"/>
        <w:spacing w:before="204"/>
        <w:ind w:left="675"/>
        <w:jc w:val="both"/>
      </w:pPr>
      <w:r>
        <w:rPr>
          <w:w w:val="105"/>
        </w:rPr>
        <w:t>O documento foi elaborado utilizando como referencial metodológico o processo definido</w:t>
      </w:r>
    </w:p>
    <w:p>
      <w:pPr>
        <w:spacing w:after="0"/>
        <w:jc w:val="both"/>
        <w:sectPr>
          <w:pgSz w:w="11910" w:h="16850"/>
          <w:pgMar w:header="0" w:footer="1613" w:top="1660" w:bottom="1820" w:left="780" w:right="140"/>
        </w:sectPr>
      </w:pPr>
    </w:p>
    <w:p>
      <w:pPr>
        <w:pStyle w:val="BodyText"/>
        <w:spacing w:line="244" w:lineRule="exact"/>
        <w:ind w:left="675"/>
        <w:jc w:val="both"/>
      </w:pPr>
      <w:r>
        <w:rPr>
          <w:w w:val="105"/>
        </w:rPr>
        <w:t>pelo SISP - Ministério do Planejamento, Orçamento e Gestão-MPOG, em seu Guia de</w:t>
      </w:r>
    </w:p>
    <w:p>
      <w:pPr>
        <w:pStyle w:val="BodyText"/>
        <w:spacing w:line="376" w:lineRule="auto" w:before="137"/>
        <w:ind w:left="675" w:right="1082"/>
        <w:jc w:val="both"/>
      </w:pPr>
      <w:r>
        <w:rPr>
          <w:w w:val="105"/>
        </w:rPr>
        <w:t>Elaboração do PDTI, versão 2.0, apresentando algumas adaptações de modo a se adequar à realidade da UNIVASF, no entanto seguindo os macroprocessos de Preparação, Diagnóstico e Planejamento.</w:t>
      </w:r>
    </w:p>
    <w:p>
      <w:pPr>
        <w:pStyle w:val="BodyText"/>
        <w:spacing w:line="376" w:lineRule="auto" w:before="197"/>
        <w:ind w:left="675" w:right="1094"/>
        <w:jc w:val="both"/>
      </w:pPr>
      <w:r>
        <w:rPr>
          <w:w w:val="105"/>
        </w:rPr>
        <w:t>Ademais, foram definidos objetivos relacionados às áreas de Sistemas de Informação, Gestão de Tecnologia da Informação, Infraestrutura e Suporte. Estes objetivos foram derivados da análise dos objetivos de negócio das demais áreas que compõem a Universidade, de modo a garantir seu alinhamento estratégico.</w:t>
      </w:r>
    </w:p>
    <w:p>
      <w:pPr>
        <w:pStyle w:val="BodyText"/>
        <w:spacing w:line="376" w:lineRule="auto" w:before="196"/>
        <w:ind w:left="675" w:right="1073"/>
        <w:jc w:val="both"/>
      </w:pPr>
      <w:r>
        <w:rPr>
          <w:w w:val="105"/>
        </w:rPr>
        <w:t>A implementação deste documento está prevista na meta M8.4 do PDTI que prevê: “Desenvolver</w:t>
      </w:r>
      <w:r>
        <w:rPr>
          <w:spacing w:val="-8"/>
          <w:w w:val="105"/>
        </w:rPr>
        <w:t> </w:t>
      </w:r>
      <w:r>
        <w:rPr>
          <w:w w:val="105"/>
        </w:rPr>
        <w:t>o</w:t>
      </w:r>
      <w:r>
        <w:rPr>
          <w:spacing w:val="-9"/>
          <w:w w:val="105"/>
        </w:rPr>
        <w:t> </w:t>
      </w:r>
      <w:r>
        <w:rPr>
          <w:w w:val="105"/>
        </w:rPr>
        <w:t>portal</w:t>
      </w:r>
      <w:r>
        <w:rPr>
          <w:spacing w:val="-10"/>
          <w:w w:val="105"/>
        </w:rPr>
        <w:t> </w:t>
      </w:r>
      <w:r>
        <w:rPr>
          <w:w w:val="105"/>
        </w:rPr>
        <w:t>de</w:t>
      </w:r>
      <w:r>
        <w:rPr>
          <w:spacing w:val="-15"/>
          <w:w w:val="105"/>
        </w:rPr>
        <w:t> </w:t>
      </w:r>
      <w:r>
        <w:rPr>
          <w:w w:val="105"/>
        </w:rPr>
        <w:t>dados</w:t>
      </w:r>
      <w:r>
        <w:rPr>
          <w:spacing w:val="-12"/>
          <w:w w:val="105"/>
        </w:rPr>
        <w:t> </w:t>
      </w:r>
      <w:r>
        <w:rPr>
          <w:w w:val="105"/>
        </w:rPr>
        <w:t>abertos</w:t>
      </w:r>
      <w:r>
        <w:rPr>
          <w:spacing w:val="-11"/>
          <w:w w:val="105"/>
        </w:rPr>
        <w:t> </w:t>
      </w:r>
      <w:r>
        <w:rPr>
          <w:w w:val="105"/>
        </w:rPr>
        <w:t>publicizando</w:t>
      </w:r>
      <w:r>
        <w:rPr>
          <w:spacing w:val="-12"/>
          <w:w w:val="105"/>
        </w:rPr>
        <w:t> </w:t>
      </w:r>
      <w:r>
        <w:rPr>
          <w:w w:val="105"/>
        </w:rPr>
        <w:t>os</w:t>
      </w:r>
      <w:r>
        <w:rPr>
          <w:spacing w:val="-6"/>
          <w:w w:val="105"/>
        </w:rPr>
        <w:t> </w:t>
      </w:r>
      <w:r>
        <w:rPr>
          <w:w w:val="105"/>
        </w:rPr>
        <w:t>conjuntos</w:t>
      </w:r>
      <w:r>
        <w:rPr>
          <w:spacing w:val="-5"/>
          <w:w w:val="105"/>
        </w:rPr>
        <w:t> </w:t>
      </w:r>
      <w:r>
        <w:rPr>
          <w:w w:val="105"/>
        </w:rPr>
        <w:t>de</w:t>
      </w:r>
      <w:r>
        <w:rPr>
          <w:spacing w:val="-10"/>
          <w:w w:val="105"/>
        </w:rPr>
        <w:t> </w:t>
      </w:r>
      <w:r>
        <w:rPr>
          <w:w w:val="105"/>
        </w:rPr>
        <w:t>dados</w:t>
      </w:r>
      <w:r>
        <w:rPr>
          <w:spacing w:val="-11"/>
          <w:w w:val="105"/>
        </w:rPr>
        <w:t> </w:t>
      </w:r>
      <w:r>
        <w:rPr>
          <w:w w:val="105"/>
        </w:rPr>
        <w:t>indicados</w:t>
      </w:r>
      <w:r>
        <w:rPr>
          <w:spacing w:val="-10"/>
          <w:w w:val="105"/>
        </w:rPr>
        <w:t> </w:t>
      </w:r>
      <w:r>
        <w:rPr>
          <w:w w:val="105"/>
        </w:rPr>
        <w:t>no</w:t>
      </w:r>
      <w:r>
        <w:rPr>
          <w:spacing w:val="-16"/>
          <w:w w:val="105"/>
        </w:rPr>
        <w:t> </w:t>
      </w:r>
      <w:r>
        <w:rPr>
          <w:w w:val="105"/>
        </w:rPr>
        <w:t>Plano de Dados Abertos da</w:t>
      </w:r>
      <w:r>
        <w:rPr>
          <w:spacing w:val="-5"/>
          <w:w w:val="105"/>
        </w:rPr>
        <w:t> </w:t>
      </w:r>
      <w:r>
        <w:rPr>
          <w:w w:val="105"/>
        </w:rPr>
        <w:t>UNIVASF”.</w:t>
      </w:r>
    </w:p>
    <w:p>
      <w:pPr>
        <w:spacing w:after="0" w:line="376" w:lineRule="auto"/>
        <w:jc w:val="both"/>
        <w:sectPr>
          <w:pgSz w:w="11910" w:h="16850"/>
          <w:pgMar w:header="0" w:footer="1613" w:top="1660" w:bottom="1820" w:left="7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471"/>
        <w:rPr>
          <w:sz w:val="20"/>
        </w:rPr>
      </w:pPr>
      <w:r>
        <w:rPr>
          <w:sz w:val="20"/>
        </w:rPr>
        <w:pict>
          <v:group style="width:481pt;height:40.1pt;mso-position-horizontal-relative:char;mso-position-vertical-relative:line" coordorigin="0,0" coordsize="9620,802">
            <v:shape style="position:absolute;left:56;top:50;width:9500;height:696" type="#_x0000_t75" stroked="false">
              <v:imagedata r:id="rId51" o:title=""/>
            </v:shape>
            <v:shape style="position:absolute;left:96;top:62;width:9428;height:620" type="#_x0000_t75" stroked="false">
              <v:imagedata r:id="rId52" o:title=""/>
            </v:shape>
            <v:shape style="position:absolute;left:129;top:160;width:9365;height:418" type="#_x0000_t75" stroked="false">
              <v:imagedata r:id="rId53" o:title=""/>
            </v:shape>
            <v:shape style="position:absolute;left:0;top:0;width:9620;height:802" type="#_x0000_t75" stroked="false">
              <v:imagedata r:id="rId54" o:title=""/>
            </v:shape>
            <v:shape style="position:absolute;left:285;top:261;width:6106;height:310" type="#_x0000_t75" stroked="false">
              <v:imagedata r:id="rId55" o:title=""/>
            </v:shape>
          </v:group>
        </w:pict>
      </w:r>
      <w:r>
        <w:rPr>
          <w:sz w:val="20"/>
        </w:rPr>
      </w:r>
    </w:p>
    <w:p>
      <w:pPr>
        <w:pStyle w:val="BodyText"/>
        <w:rPr>
          <w:sz w:val="20"/>
        </w:rPr>
      </w:pPr>
    </w:p>
    <w:p>
      <w:pPr>
        <w:pStyle w:val="BodyText"/>
        <w:spacing w:before="11"/>
        <w:rPr>
          <w:sz w:val="26"/>
        </w:rPr>
      </w:pPr>
    </w:p>
    <w:p>
      <w:pPr>
        <w:pStyle w:val="BodyText"/>
        <w:spacing w:line="376" w:lineRule="auto" w:before="59"/>
        <w:ind w:left="675" w:right="1094"/>
        <w:jc w:val="both"/>
      </w:pPr>
      <w:r>
        <w:rPr>
          <w:w w:val="105"/>
        </w:rPr>
        <w:t>A UNIVASF deve garantir os princípios da publicidade e da transparência da administração por meio de seu Plano de Dados Abertos, especificamente de dados institucionais das atividades fins, que não estão disponíveis em outras instâncias e/ou sistemas fora da instituição.</w:t>
      </w:r>
    </w:p>
    <w:p>
      <w:pPr>
        <w:pStyle w:val="BodyText"/>
        <w:spacing w:before="10"/>
      </w:pPr>
    </w:p>
    <w:p>
      <w:pPr>
        <w:pStyle w:val="BodyText"/>
        <w:spacing w:line="374" w:lineRule="auto"/>
        <w:ind w:left="675" w:right="1074"/>
        <w:jc w:val="both"/>
      </w:pPr>
      <w:r>
        <w:rPr>
          <w:w w:val="105"/>
        </w:rPr>
        <w:t>Do universo de dados gerados pela Universidade, deverá ser disponibilizado, ao longo do tempo, o máximo possível de dados de acordo com a capacidade técnica e de pessoal da instituição, pois esta demanda será atendida concomitantemente com as atividades administrativas diárias da UNIVASF.</w:t>
      </w:r>
    </w:p>
    <w:p>
      <w:pPr>
        <w:pStyle w:val="BodyText"/>
        <w:rPr>
          <w:sz w:val="24"/>
        </w:rPr>
      </w:pPr>
    </w:p>
    <w:p>
      <w:pPr>
        <w:pStyle w:val="BodyText"/>
        <w:spacing w:line="381" w:lineRule="auto" w:before="160"/>
        <w:ind w:left="675" w:right="1100"/>
        <w:jc w:val="both"/>
      </w:pPr>
      <w:r>
        <w:rPr>
          <w:w w:val="105"/>
        </w:rPr>
        <w:t>Inicialmente, foram disponibilizados os dados mais relevantes informados pelos gestores da instituição, de acordo com os seguintes critérios:</w:t>
      </w:r>
    </w:p>
    <w:p>
      <w:pPr>
        <w:pStyle w:val="BodyText"/>
        <w:rPr>
          <w:sz w:val="24"/>
        </w:rPr>
      </w:pPr>
    </w:p>
    <w:p>
      <w:pPr>
        <w:pStyle w:val="ListParagraph"/>
        <w:numPr>
          <w:ilvl w:val="0"/>
          <w:numId w:val="3"/>
        </w:numPr>
        <w:tabs>
          <w:tab w:pos="1381" w:val="left" w:leader="none"/>
          <w:tab w:pos="1382" w:val="left" w:leader="none"/>
        </w:tabs>
        <w:spacing w:line="369" w:lineRule="auto" w:before="146" w:after="0"/>
        <w:ind w:left="675" w:right="2751" w:firstLine="100"/>
        <w:jc w:val="left"/>
        <w:rPr>
          <w:sz w:val="23"/>
        </w:rPr>
      </w:pPr>
      <w:r>
        <w:rPr>
          <w:spacing w:val="5"/>
          <w:w w:val="105"/>
          <w:sz w:val="23"/>
        </w:rPr>
        <w:t>Ograu</w:t>
      </w:r>
      <w:r>
        <w:rPr>
          <w:spacing w:val="-4"/>
          <w:w w:val="105"/>
          <w:sz w:val="23"/>
        </w:rPr>
        <w:t> </w:t>
      </w:r>
      <w:r>
        <w:rPr>
          <w:spacing w:val="-5"/>
          <w:w w:val="105"/>
          <w:sz w:val="23"/>
        </w:rPr>
        <w:t>derelevância</w:t>
      </w:r>
      <w:r>
        <w:rPr>
          <w:spacing w:val="-17"/>
          <w:w w:val="105"/>
          <w:sz w:val="23"/>
        </w:rPr>
        <w:t> </w:t>
      </w:r>
      <w:r>
        <w:rPr>
          <w:w w:val="105"/>
          <w:sz w:val="23"/>
        </w:rPr>
        <w:t>para</w:t>
      </w:r>
      <w:r>
        <w:rPr>
          <w:spacing w:val="-13"/>
          <w:w w:val="105"/>
          <w:sz w:val="23"/>
        </w:rPr>
        <w:t> </w:t>
      </w:r>
      <w:r>
        <w:rPr>
          <w:w w:val="105"/>
          <w:sz w:val="23"/>
        </w:rPr>
        <w:t>asociedade,</w:t>
      </w:r>
      <w:r>
        <w:rPr>
          <w:spacing w:val="-7"/>
          <w:w w:val="105"/>
          <w:sz w:val="23"/>
        </w:rPr>
        <w:t> </w:t>
      </w:r>
      <w:r>
        <w:rPr>
          <w:w w:val="105"/>
          <w:sz w:val="23"/>
        </w:rPr>
        <w:t>tendo</w:t>
      </w:r>
      <w:r>
        <w:rPr>
          <w:spacing w:val="-16"/>
          <w:w w:val="105"/>
          <w:sz w:val="23"/>
        </w:rPr>
        <w:t> </w:t>
      </w:r>
      <w:r>
        <w:rPr>
          <w:w w:val="105"/>
          <w:sz w:val="23"/>
        </w:rPr>
        <w:t>como</w:t>
      </w:r>
      <w:r>
        <w:rPr>
          <w:spacing w:val="-21"/>
          <w:w w:val="105"/>
          <w:sz w:val="23"/>
        </w:rPr>
        <w:t> </w:t>
      </w:r>
      <w:r>
        <w:rPr>
          <w:w w:val="105"/>
          <w:sz w:val="23"/>
        </w:rPr>
        <w:t>métrica</w:t>
      </w:r>
      <w:r>
        <w:rPr>
          <w:spacing w:val="-6"/>
          <w:w w:val="105"/>
          <w:sz w:val="23"/>
        </w:rPr>
        <w:t> </w:t>
      </w:r>
      <w:r>
        <w:rPr>
          <w:spacing w:val="-4"/>
          <w:w w:val="105"/>
          <w:sz w:val="23"/>
        </w:rPr>
        <w:t>ohistórico</w:t>
      </w:r>
      <w:r>
        <w:rPr>
          <w:spacing w:val="-21"/>
          <w:w w:val="105"/>
          <w:sz w:val="23"/>
        </w:rPr>
        <w:t> </w:t>
      </w:r>
      <w:r>
        <w:rPr>
          <w:w w:val="105"/>
          <w:sz w:val="23"/>
        </w:rPr>
        <w:t>de </w:t>
      </w:r>
      <w:r>
        <w:rPr>
          <w:spacing w:val="-7"/>
          <w:w w:val="105"/>
          <w:sz w:val="23"/>
        </w:rPr>
        <w:t>solicitações</w:t>
      </w:r>
      <w:r>
        <w:rPr>
          <w:spacing w:val="-21"/>
          <w:w w:val="105"/>
          <w:sz w:val="23"/>
        </w:rPr>
        <w:t> </w:t>
      </w:r>
      <w:r>
        <w:rPr>
          <w:spacing w:val="-4"/>
          <w:w w:val="105"/>
          <w:sz w:val="23"/>
        </w:rPr>
        <w:t>através</w:t>
      </w:r>
      <w:r>
        <w:rPr>
          <w:spacing w:val="-26"/>
          <w:w w:val="105"/>
          <w:sz w:val="23"/>
        </w:rPr>
        <w:t> </w:t>
      </w:r>
      <w:r>
        <w:rPr>
          <w:w w:val="105"/>
          <w:sz w:val="23"/>
        </w:rPr>
        <w:t>do</w:t>
      </w:r>
      <w:r>
        <w:rPr>
          <w:spacing w:val="-10"/>
          <w:w w:val="105"/>
          <w:sz w:val="23"/>
        </w:rPr>
        <w:t> </w:t>
      </w:r>
      <w:r>
        <w:rPr>
          <w:spacing w:val="-5"/>
          <w:w w:val="105"/>
          <w:sz w:val="23"/>
        </w:rPr>
        <w:t>Serviço</w:t>
      </w:r>
      <w:r>
        <w:rPr>
          <w:spacing w:val="-23"/>
          <w:w w:val="105"/>
          <w:sz w:val="23"/>
        </w:rPr>
        <w:t> </w:t>
      </w:r>
      <w:r>
        <w:rPr>
          <w:w w:val="105"/>
          <w:sz w:val="23"/>
        </w:rPr>
        <w:t>de</w:t>
      </w:r>
      <w:r>
        <w:rPr>
          <w:spacing w:val="-10"/>
          <w:w w:val="105"/>
          <w:sz w:val="23"/>
        </w:rPr>
        <w:t> </w:t>
      </w:r>
      <w:r>
        <w:rPr>
          <w:spacing w:val="-3"/>
          <w:w w:val="105"/>
          <w:sz w:val="23"/>
        </w:rPr>
        <w:t>Informaçãoao</w:t>
      </w:r>
      <w:r>
        <w:rPr>
          <w:spacing w:val="-23"/>
          <w:w w:val="105"/>
          <w:sz w:val="23"/>
        </w:rPr>
        <w:t> </w:t>
      </w:r>
      <w:r>
        <w:rPr>
          <w:w w:val="105"/>
          <w:sz w:val="23"/>
        </w:rPr>
        <w:t>Cidadão(SIC);</w:t>
      </w:r>
    </w:p>
    <w:p>
      <w:pPr>
        <w:pStyle w:val="ListParagraph"/>
        <w:numPr>
          <w:ilvl w:val="0"/>
          <w:numId w:val="3"/>
        </w:numPr>
        <w:tabs>
          <w:tab w:pos="1381" w:val="left" w:leader="none"/>
          <w:tab w:pos="1382" w:val="left" w:leader="none"/>
        </w:tabs>
        <w:spacing w:line="240" w:lineRule="auto" w:before="22" w:after="0"/>
        <w:ind w:left="1381" w:right="0" w:hanging="606"/>
        <w:jc w:val="left"/>
        <w:rPr>
          <w:sz w:val="23"/>
        </w:rPr>
      </w:pPr>
      <w:r>
        <w:rPr>
          <w:w w:val="105"/>
          <w:sz w:val="23"/>
        </w:rPr>
        <w:t>A</w:t>
      </w:r>
      <w:r>
        <w:rPr>
          <w:spacing w:val="-21"/>
          <w:w w:val="105"/>
          <w:sz w:val="23"/>
        </w:rPr>
        <w:t> </w:t>
      </w:r>
      <w:r>
        <w:rPr>
          <w:spacing w:val="-3"/>
          <w:w w:val="105"/>
          <w:sz w:val="23"/>
        </w:rPr>
        <w:t>legislaçãofederal,os</w:t>
      </w:r>
      <w:r>
        <w:rPr>
          <w:spacing w:val="-20"/>
          <w:w w:val="105"/>
          <w:sz w:val="23"/>
        </w:rPr>
        <w:t> </w:t>
      </w:r>
      <w:r>
        <w:rPr>
          <w:spacing w:val="-3"/>
          <w:w w:val="105"/>
          <w:sz w:val="23"/>
        </w:rPr>
        <w:t>atos</w:t>
      </w:r>
      <w:r>
        <w:rPr>
          <w:spacing w:val="-26"/>
          <w:w w:val="105"/>
          <w:sz w:val="23"/>
        </w:rPr>
        <w:t> </w:t>
      </w:r>
      <w:r>
        <w:rPr>
          <w:spacing w:val="-4"/>
          <w:w w:val="105"/>
          <w:sz w:val="23"/>
        </w:rPr>
        <w:t>normativose</w:t>
      </w:r>
      <w:r>
        <w:rPr>
          <w:spacing w:val="-14"/>
          <w:w w:val="105"/>
          <w:sz w:val="23"/>
        </w:rPr>
        <w:t> </w:t>
      </w:r>
      <w:r>
        <w:rPr>
          <w:w w:val="105"/>
          <w:sz w:val="23"/>
        </w:rPr>
        <w:t>os</w:t>
      </w:r>
      <w:r>
        <w:rPr>
          <w:spacing w:val="-13"/>
          <w:w w:val="105"/>
          <w:sz w:val="23"/>
        </w:rPr>
        <w:t> </w:t>
      </w:r>
      <w:r>
        <w:rPr>
          <w:spacing w:val="-5"/>
          <w:w w:val="105"/>
          <w:sz w:val="23"/>
        </w:rPr>
        <w:t>convêniosfirmadospela</w:t>
      </w:r>
      <w:r>
        <w:rPr>
          <w:spacing w:val="-31"/>
          <w:w w:val="105"/>
          <w:sz w:val="23"/>
        </w:rPr>
        <w:t> </w:t>
      </w:r>
      <w:r>
        <w:rPr>
          <w:spacing w:val="-6"/>
          <w:w w:val="105"/>
          <w:sz w:val="23"/>
        </w:rPr>
        <w:t>UNIVASF;</w:t>
      </w:r>
    </w:p>
    <w:p>
      <w:pPr>
        <w:pStyle w:val="BodyText"/>
        <w:spacing w:before="12"/>
        <w:rPr>
          <w:sz w:val="25"/>
        </w:rPr>
      </w:pPr>
    </w:p>
    <w:p>
      <w:pPr>
        <w:pStyle w:val="ListParagraph"/>
        <w:numPr>
          <w:ilvl w:val="0"/>
          <w:numId w:val="3"/>
        </w:numPr>
        <w:tabs>
          <w:tab w:pos="1381" w:val="left" w:leader="none"/>
          <w:tab w:pos="1382" w:val="left" w:leader="none"/>
        </w:tabs>
        <w:spacing w:line="240" w:lineRule="auto" w:before="0" w:after="0"/>
        <w:ind w:left="1381" w:right="0" w:hanging="606"/>
        <w:jc w:val="left"/>
        <w:rPr>
          <w:sz w:val="23"/>
        </w:rPr>
      </w:pPr>
      <w:r>
        <w:rPr>
          <w:w w:val="105"/>
          <w:sz w:val="23"/>
        </w:rPr>
        <w:t>O alinhamento com o Plano de Desenvolvimento</w:t>
      </w:r>
      <w:r>
        <w:rPr>
          <w:spacing w:val="10"/>
          <w:w w:val="105"/>
          <w:sz w:val="23"/>
        </w:rPr>
        <w:t> </w:t>
      </w:r>
      <w:r>
        <w:rPr>
          <w:w w:val="105"/>
          <w:sz w:val="23"/>
        </w:rPr>
        <w:t>Institucional;</w:t>
      </w:r>
    </w:p>
    <w:p>
      <w:pPr>
        <w:pStyle w:val="BodyText"/>
        <w:spacing w:before="4"/>
        <w:rPr>
          <w:sz w:val="25"/>
        </w:rPr>
      </w:pPr>
    </w:p>
    <w:p>
      <w:pPr>
        <w:pStyle w:val="ListParagraph"/>
        <w:numPr>
          <w:ilvl w:val="0"/>
          <w:numId w:val="3"/>
        </w:numPr>
        <w:tabs>
          <w:tab w:pos="1381" w:val="left" w:leader="none"/>
          <w:tab w:pos="1382" w:val="left" w:leader="none"/>
        </w:tabs>
        <w:spacing w:line="240" w:lineRule="auto" w:before="0" w:after="0"/>
        <w:ind w:left="1381" w:right="0" w:hanging="606"/>
        <w:jc w:val="left"/>
        <w:rPr>
          <w:sz w:val="23"/>
        </w:rPr>
      </w:pPr>
      <w:r>
        <w:rPr>
          <w:w w:val="105"/>
          <w:sz w:val="23"/>
        </w:rPr>
        <w:t>O conjunto de informações e sistemas sob a gestão da</w:t>
      </w:r>
      <w:r>
        <w:rPr>
          <w:spacing w:val="-29"/>
          <w:w w:val="105"/>
          <w:sz w:val="23"/>
        </w:rPr>
        <w:t> </w:t>
      </w:r>
      <w:r>
        <w:rPr>
          <w:w w:val="105"/>
          <w:sz w:val="23"/>
        </w:rPr>
        <w:t>UNIVASF;</w:t>
      </w:r>
    </w:p>
    <w:p>
      <w:pPr>
        <w:pStyle w:val="BodyText"/>
        <w:spacing w:before="10"/>
        <w:rPr>
          <w:sz w:val="24"/>
        </w:rPr>
      </w:pPr>
    </w:p>
    <w:p>
      <w:pPr>
        <w:pStyle w:val="ListParagraph"/>
        <w:numPr>
          <w:ilvl w:val="0"/>
          <w:numId w:val="3"/>
        </w:numPr>
        <w:tabs>
          <w:tab w:pos="1381" w:val="left" w:leader="none"/>
          <w:tab w:pos="1382" w:val="left" w:leader="none"/>
        </w:tabs>
        <w:spacing w:line="240" w:lineRule="auto" w:before="0" w:after="0"/>
        <w:ind w:left="1381" w:right="0" w:hanging="606"/>
        <w:jc w:val="left"/>
        <w:rPr>
          <w:sz w:val="23"/>
        </w:rPr>
      </w:pPr>
      <w:r>
        <w:rPr>
          <w:w w:val="105"/>
          <w:sz w:val="23"/>
        </w:rPr>
        <w:t>O nível de maturidade da organização das informações e dos dados</w:t>
      </w:r>
      <w:r>
        <w:rPr>
          <w:spacing w:val="-35"/>
          <w:w w:val="105"/>
          <w:sz w:val="23"/>
        </w:rPr>
        <w:t> </w:t>
      </w:r>
      <w:r>
        <w:rPr>
          <w:w w:val="105"/>
          <w:sz w:val="23"/>
        </w:rPr>
        <w:t>existentes.</w:t>
      </w:r>
    </w:p>
    <w:p>
      <w:pPr>
        <w:pStyle w:val="BodyText"/>
        <w:rPr>
          <w:sz w:val="24"/>
        </w:rPr>
      </w:pPr>
    </w:p>
    <w:p>
      <w:pPr>
        <w:pStyle w:val="BodyText"/>
        <w:spacing w:before="12"/>
        <w:rPr>
          <w:sz w:val="24"/>
        </w:rPr>
      </w:pPr>
    </w:p>
    <w:p>
      <w:pPr>
        <w:pStyle w:val="BodyText"/>
        <w:spacing w:line="376" w:lineRule="auto"/>
        <w:ind w:left="675" w:right="1084"/>
        <w:jc w:val="both"/>
      </w:pPr>
      <w:r>
        <w:rPr>
          <w:w w:val="105"/>
        </w:rPr>
        <w:t>Definiu-se ainda que o requisito essencial para abertura de dados é que eles deverão estar disponíveis em Bancos de Dados relacionais formalmente suportados por ferramentas de software</w:t>
      </w:r>
      <w:r>
        <w:rPr>
          <w:spacing w:val="-18"/>
          <w:w w:val="105"/>
        </w:rPr>
        <w:t> </w:t>
      </w:r>
      <w:r>
        <w:rPr>
          <w:w w:val="105"/>
        </w:rPr>
        <w:t>integradas</w:t>
      </w:r>
      <w:r>
        <w:rPr>
          <w:spacing w:val="-14"/>
          <w:w w:val="105"/>
        </w:rPr>
        <w:t> </w:t>
      </w:r>
      <w:r>
        <w:rPr>
          <w:w w:val="105"/>
        </w:rPr>
        <w:t>ao</w:t>
      </w:r>
      <w:r>
        <w:rPr>
          <w:spacing w:val="-19"/>
          <w:w w:val="105"/>
        </w:rPr>
        <w:t> </w:t>
      </w:r>
      <w:r>
        <w:rPr>
          <w:w w:val="105"/>
        </w:rPr>
        <w:t>trabalho</w:t>
      </w:r>
      <w:r>
        <w:rPr>
          <w:spacing w:val="-16"/>
          <w:w w:val="105"/>
        </w:rPr>
        <w:t> </w:t>
      </w:r>
      <w:r>
        <w:rPr>
          <w:w w:val="105"/>
        </w:rPr>
        <w:t>cotidiano</w:t>
      </w:r>
      <w:r>
        <w:rPr>
          <w:spacing w:val="-17"/>
          <w:w w:val="105"/>
        </w:rPr>
        <w:t> </w:t>
      </w:r>
      <w:r>
        <w:rPr>
          <w:w w:val="105"/>
        </w:rPr>
        <w:t>dos</w:t>
      </w:r>
      <w:r>
        <w:rPr>
          <w:spacing w:val="-15"/>
          <w:w w:val="105"/>
        </w:rPr>
        <w:t> </w:t>
      </w:r>
      <w:r>
        <w:rPr>
          <w:w w:val="105"/>
        </w:rPr>
        <w:t>setores</w:t>
      </w:r>
      <w:r>
        <w:rPr>
          <w:spacing w:val="-15"/>
          <w:w w:val="105"/>
        </w:rPr>
        <w:t> </w:t>
      </w:r>
      <w:r>
        <w:rPr>
          <w:w w:val="105"/>
        </w:rPr>
        <w:t>administrativos,</w:t>
      </w:r>
      <w:r>
        <w:rPr>
          <w:spacing w:val="-14"/>
          <w:w w:val="105"/>
        </w:rPr>
        <w:t> </w:t>
      </w:r>
      <w:r>
        <w:rPr>
          <w:w w:val="105"/>
        </w:rPr>
        <w:t>promovendo</w:t>
      </w:r>
      <w:r>
        <w:rPr>
          <w:spacing w:val="-17"/>
          <w:w w:val="105"/>
        </w:rPr>
        <w:t> </w:t>
      </w:r>
      <w:r>
        <w:rPr>
          <w:spacing w:val="2"/>
          <w:w w:val="105"/>
        </w:rPr>
        <w:t>assim</w:t>
      </w:r>
      <w:r>
        <w:rPr>
          <w:spacing w:val="-17"/>
          <w:w w:val="105"/>
        </w:rPr>
        <w:t> </w:t>
      </w:r>
      <w:r>
        <w:rPr>
          <w:w w:val="105"/>
        </w:rPr>
        <w:t>uma ampla</w:t>
      </w:r>
      <w:r>
        <w:rPr>
          <w:spacing w:val="-23"/>
          <w:w w:val="105"/>
        </w:rPr>
        <w:t> </w:t>
      </w:r>
      <w:r>
        <w:rPr>
          <w:w w:val="105"/>
        </w:rPr>
        <w:t>capacidade</w:t>
      </w:r>
      <w:r>
        <w:rPr>
          <w:spacing w:val="-19"/>
          <w:w w:val="105"/>
        </w:rPr>
        <w:t> </w:t>
      </w:r>
      <w:r>
        <w:rPr>
          <w:w w:val="105"/>
        </w:rPr>
        <w:t>de</w:t>
      </w:r>
      <w:r>
        <w:rPr>
          <w:spacing w:val="-27"/>
          <w:w w:val="105"/>
        </w:rPr>
        <w:t> </w:t>
      </w:r>
      <w:r>
        <w:rPr>
          <w:w w:val="105"/>
        </w:rPr>
        <w:t>automação</w:t>
      </w:r>
      <w:r>
        <w:rPr>
          <w:spacing w:val="-19"/>
          <w:w w:val="105"/>
        </w:rPr>
        <w:t> </w:t>
      </w:r>
      <w:r>
        <w:rPr>
          <w:w w:val="105"/>
        </w:rPr>
        <w:t>de</w:t>
      </w:r>
      <w:r>
        <w:rPr>
          <w:spacing w:val="-21"/>
          <w:w w:val="105"/>
        </w:rPr>
        <w:t> </w:t>
      </w:r>
      <w:r>
        <w:rPr>
          <w:w w:val="105"/>
        </w:rPr>
        <w:t>processos</w:t>
      </w:r>
      <w:r>
        <w:rPr>
          <w:spacing w:val="-22"/>
          <w:w w:val="105"/>
        </w:rPr>
        <w:t> </w:t>
      </w:r>
      <w:r>
        <w:rPr>
          <w:w w:val="105"/>
        </w:rPr>
        <w:t>de</w:t>
      </w:r>
      <w:r>
        <w:rPr>
          <w:spacing w:val="-27"/>
          <w:w w:val="105"/>
        </w:rPr>
        <w:t> </w:t>
      </w:r>
      <w:r>
        <w:rPr>
          <w:w w:val="105"/>
        </w:rPr>
        <w:t>coleta</w:t>
      </w:r>
      <w:r>
        <w:rPr>
          <w:spacing w:val="-16"/>
          <w:w w:val="105"/>
        </w:rPr>
        <w:t> </w:t>
      </w:r>
      <w:r>
        <w:rPr>
          <w:w w:val="105"/>
        </w:rPr>
        <w:t>e</w:t>
      </w:r>
      <w:r>
        <w:rPr>
          <w:spacing w:val="-15"/>
          <w:w w:val="105"/>
        </w:rPr>
        <w:t> </w:t>
      </w:r>
      <w:r>
        <w:rPr>
          <w:w w:val="105"/>
        </w:rPr>
        <w:t>em</w:t>
      </w:r>
      <w:r>
        <w:rPr>
          <w:spacing w:val="-13"/>
          <w:w w:val="105"/>
        </w:rPr>
        <w:t> </w:t>
      </w:r>
      <w:r>
        <w:rPr>
          <w:w w:val="105"/>
        </w:rPr>
        <w:t>especial,</w:t>
      </w:r>
      <w:r>
        <w:rPr>
          <w:spacing w:val="-25"/>
          <w:w w:val="105"/>
        </w:rPr>
        <w:t> </w:t>
      </w:r>
      <w:r>
        <w:rPr>
          <w:w w:val="105"/>
        </w:rPr>
        <w:t>garantindo</w:t>
      </w:r>
      <w:r>
        <w:rPr>
          <w:spacing w:val="-19"/>
          <w:w w:val="105"/>
        </w:rPr>
        <w:t> </w:t>
      </w:r>
      <w:r>
        <w:rPr>
          <w:w w:val="105"/>
        </w:rPr>
        <w:t>a</w:t>
      </w:r>
      <w:r>
        <w:rPr>
          <w:spacing w:val="-23"/>
          <w:w w:val="105"/>
        </w:rPr>
        <w:t> </w:t>
      </w:r>
      <w:r>
        <w:rPr>
          <w:w w:val="105"/>
        </w:rPr>
        <w:t>integridade</w:t>
      </w:r>
    </w:p>
    <w:p>
      <w:pPr>
        <w:pStyle w:val="BodyText"/>
        <w:spacing w:before="9"/>
        <w:ind w:left="675"/>
        <w:jc w:val="both"/>
      </w:pPr>
      <w:r>
        <w:rPr>
          <w:w w:val="105"/>
        </w:rPr>
        <w:t>dos dados, um dos critérios essenciais da segurança da informação.</w:t>
      </w:r>
    </w:p>
    <w:p>
      <w:pPr>
        <w:spacing w:after="0"/>
        <w:jc w:val="both"/>
        <w:sectPr>
          <w:pgSz w:w="11910" w:h="16850"/>
          <w:pgMar w:header="0" w:footer="1613" w:top="1660" w:bottom="1800" w:left="780" w:right="140"/>
        </w:sectPr>
      </w:pPr>
    </w:p>
    <w:p>
      <w:pPr>
        <w:pStyle w:val="BodyText"/>
        <w:spacing w:before="11"/>
        <w:rPr>
          <w:sz w:val="13"/>
        </w:rPr>
      </w:pPr>
    </w:p>
    <w:p>
      <w:pPr>
        <w:pStyle w:val="BodyText"/>
        <w:spacing w:line="376" w:lineRule="auto" w:before="60"/>
        <w:ind w:left="675" w:right="1074"/>
        <w:jc w:val="both"/>
      </w:pPr>
      <w:r>
        <w:rPr>
          <w:w w:val="105"/>
        </w:rPr>
        <w:t>Cabe destacar que a Universidade possui uma ampla capilaridade administrativa, com alguns setores voltados para as atividades fins e outros para atividades meio sejam eles: puramente acadêmicos; puramente administrativos; de uso do público externo ou exclusivamente do público interno, distribuídos em diversos </w:t>
      </w:r>
      <w:r>
        <w:rPr>
          <w:i/>
          <w:w w:val="105"/>
        </w:rPr>
        <w:t>campi</w:t>
      </w:r>
      <w:r>
        <w:rPr>
          <w:w w:val="105"/>
        </w:rPr>
        <w:t>. Dessa maneira, considerando a grande diversidade</w:t>
      </w:r>
      <w:r>
        <w:rPr>
          <w:spacing w:val="-7"/>
          <w:w w:val="105"/>
        </w:rPr>
        <w:t> </w:t>
      </w:r>
      <w:r>
        <w:rPr>
          <w:w w:val="105"/>
        </w:rPr>
        <w:t>de</w:t>
      </w:r>
      <w:r>
        <w:rPr>
          <w:spacing w:val="-7"/>
          <w:w w:val="105"/>
        </w:rPr>
        <w:t> </w:t>
      </w:r>
      <w:r>
        <w:rPr>
          <w:w w:val="105"/>
        </w:rPr>
        <w:t>informações</w:t>
      </w:r>
      <w:r>
        <w:rPr>
          <w:spacing w:val="-4"/>
          <w:w w:val="105"/>
        </w:rPr>
        <w:t> </w:t>
      </w:r>
      <w:r>
        <w:rPr>
          <w:w w:val="105"/>
        </w:rPr>
        <w:t>que poderiam</w:t>
      </w:r>
      <w:r>
        <w:rPr>
          <w:spacing w:val="-13"/>
          <w:w w:val="105"/>
        </w:rPr>
        <w:t> </w:t>
      </w:r>
      <w:r>
        <w:rPr>
          <w:w w:val="105"/>
        </w:rPr>
        <w:t>vir</w:t>
      </w:r>
      <w:r>
        <w:rPr>
          <w:spacing w:val="-1"/>
          <w:w w:val="105"/>
        </w:rPr>
        <w:t> </w:t>
      </w:r>
      <w:r>
        <w:rPr>
          <w:w w:val="105"/>
        </w:rPr>
        <w:t>a</w:t>
      </w:r>
      <w:r>
        <w:rPr>
          <w:spacing w:val="-10"/>
          <w:w w:val="105"/>
        </w:rPr>
        <w:t> </w:t>
      </w:r>
      <w:r>
        <w:rPr>
          <w:w w:val="105"/>
        </w:rPr>
        <w:t>ser</w:t>
      </w:r>
      <w:r>
        <w:rPr>
          <w:spacing w:val="-1"/>
          <w:w w:val="105"/>
        </w:rPr>
        <w:t> </w:t>
      </w:r>
      <w:r>
        <w:rPr>
          <w:w w:val="105"/>
        </w:rPr>
        <w:t>disponibilizadas,</w:t>
      </w:r>
      <w:r>
        <w:rPr>
          <w:spacing w:val="-5"/>
          <w:w w:val="105"/>
        </w:rPr>
        <w:t> </w:t>
      </w:r>
      <w:r>
        <w:rPr>
          <w:w w:val="105"/>
        </w:rPr>
        <w:t>padronizou-se que</w:t>
      </w:r>
      <w:r>
        <w:rPr>
          <w:spacing w:val="-7"/>
          <w:w w:val="105"/>
        </w:rPr>
        <w:t> </w:t>
      </w:r>
      <w:r>
        <w:rPr>
          <w:w w:val="105"/>
        </w:rPr>
        <w:t>as</w:t>
      </w:r>
      <w:r>
        <w:rPr>
          <w:spacing w:val="-4"/>
          <w:w w:val="105"/>
        </w:rPr>
        <w:t> </w:t>
      </w:r>
      <w:r>
        <w:rPr>
          <w:w w:val="105"/>
        </w:rPr>
        <w:t>Pró- Reitorias, Secretaria de Registro e Controle Acadêmico e a Superintendência de Gestão de Pessoas seriam os porta-vozes das demandas de publicidade de dados, consultando-se os demais entes da cadeia hierárquica, quando</w:t>
      </w:r>
      <w:r>
        <w:rPr>
          <w:spacing w:val="-7"/>
          <w:w w:val="105"/>
        </w:rPr>
        <w:t> </w:t>
      </w:r>
      <w:r>
        <w:rPr>
          <w:w w:val="105"/>
        </w:rPr>
        <w:t>necessário.</w:t>
      </w:r>
    </w:p>
    <w:p>
      <w:pPr>
        <w:pStyle w:val="BodyText"/>
        <w:spacing w:line="374" w:lineRule="auto"/>
        <w:ind w:left="675" w:right="1073"/>
        <w:jc w:val="both"/>
      </w:pPr>
      <w:r>
        <w:rPr>
          <w:w w:val="105"/>
        </w:rPr>
        <w:t>Ressalta-se que o tratamento adequado dos dados disponibilizados e das bases de dados que serão</w:t>
      </w:r>
      <w:r>
        <w:rPr>
          <w:spacing w:val="-21"/>
          <w:w w:val="105"/>
        </w:rPr>
        <w:t> </w:t>
      </w:r>
      <w:r>
        <w:rPr>
          <w:w w:val="105"/>
        </w:rPr>
        <w:t>abertas</w:t>
      </w:r>
      <w:r>
        <w:rPr>
          <w:spacing w:val="-10"/>
          <w:w w:val="105"/>
        </w:rPr>
        <w:t> </w:t>
      </w:r>
      <w:r>
        <w:rPr>
          <w:w w:val="105"/>
        </w:rPr>
        <w:t>é</w:t>
      </w:r>
      <w:r>
        <w:rPr>
          <w:spacing w:val="-15"/>
          <w:w w:val="105"/>
        </w:rPr>
        <w:t> </w:t>
      </w:r>
      <w:r>
        <w:rPr>
          <w:w w:val="105"/>
        </w:rPr>
        <w:t>efetivado</w:t>
      </w:r>
      <w:r>
        <w:rPr>
          <w:spacing w:val="-20"/>
          <w:w w:val="105"/>
        </w:rPr>
        <w:t> </w:t>
      </w:r>
      <w:r>
        <w:rPr>
          <w:w w:val="105"/>
        </w:rPr>
        <w:t>pelos</w:t>
      </w:r>
      <w:r>
        <w:rPr>
          <w:spacing w:val="-18"/>
          <w:w w:val="105"/>
        </w:rPr>
        <w:t> </w:t>
      </w:r>
      <w:r>
        <w:rPr>
          <w:w w:val="105"/>
        </w:rPr>
        <w:t>gestores</w:t>
      </w:r>
      <w:r>
        <w:rPr>
          <w:spacing w:val="-11"/>
          <w:w w:val="105"/>
        </w:rPr>
        <w:t> </w:t>
      </w:r>
      <w:r>
        <w:rPr>
          <w:w w:val="105"/>
        </w:rPr>
        <w:t>e</w:t>
      </w:r>
      <w:r>
        <w:rPr>
          <w:spacing w:val="-15"/>
          <w:w w:val="105"/>
        </w:rPr>
        <w:t> </w:t>
      </w:r>
      <w:r>
        <w:rPr>
          <w:w w:val="105"/>
        </w:rPr>
        <w:t>pela</w:t>
      </w:r>
      <w:r>
        <w:rPr>
          <w:spacing w:val="-17"/>
          <w:w w:val="105"/>
        </w:rPr>
        <w:t> </w:t>
      </w:r>
      <w:r>
        <w:rPr>
          <w:w w:val="105"/>
        </w:rPr>
        <w:t>área</w:t>
      </w:r>
      <w:r>
        <w:rPr>
          <w:spacing w:val="-10"/>
          <w:w w:val="105"/>
        </w:rPr>
        <w:t> </w:t>
      </w:r>
      <w:r>
        <w:rPr>
          <w:w w:val="105"/>
        </w:rPr>
        <w:t>técnica</w:t>
      </w:r>
      <w:r>
        <w:rPr>
          <w:spacing w:val="-10"/>
          <w:w w:val="105"/>
        </w:rPr>
        <w:t> </w:t>
      </w:r>
      <w:r>
        <w:rPr>
          <w:w w:val="105"/>
        </w:rPr>
        <w:t>dos</w:t>
      </w:r>
      <w:r>
        <w:rPr>
          <w:spacing w:val="-12"/>
          <w:w w:val="105"/>
        </w:rPr>
        <w:t> </w:t>
      </w:r>
      <w:r>
        <w:rPr>
          <w:w w:val="105"/>
        </w:rPr>
        <w:t>setores</w:t>
      </w:r>
      <w:r>
        <w:rPr>
          <w:spacing w:val="-12"/>
          <w:w w:val="105"/>
        </w:rPr>
        <w:t> </w:t>
      </w:r>
      <w:r>
        <w:rPr>
          <w:w w:val="105"/>
        </w:rPr>
        <w:t>elencados</w:t>
      </w:r>
      <w:r>
        <w:rPr>
          <w:spacing w:val="-10"/>
          <w:w w:val="105"/>
        </w:rPr>
        <w:t> </w:t>
      </w:r>
      <w:r>
        <w:rPr>
          <w:w w:val="105"/>
        </w:rPr>
        <w:t>no</w:t>
      </w:r>
      <w:r>
        <w:rPr>
          <w:spacing w:val="-16"/>
          <w:w w:val="105"/>
        </w:rPr>
        <w:t> </w:t>
      </w:r>
      <w:r>
        <w:rPr>
          <w:w w:val="105"/>
        </w:rPr>
        <w:t>parágrafo anterior, considerando o grau de sensibilidade de cada campo e elemento de informação: por meio de supressão de dados financeiros; de dados pessoais específicos (endereço residencial, endereço eletrônico, números de telefones celulares e fixos), mascaramento do número do cadastro de pessoa física e outras ações necessárias para proteger informações de acesso restrito, conforme determinação pela Lei de Acesso à</w:t>
      </w:r>
      <w:r>
        <w:rPr>
          <w:spacing w:val="-16"/>
          <w:w w:val="105"/>
        </w:rPr>
        <w:t> </w:t>
      </w:r>
      <w:r>
        <w:rPr>
          <w:w w:val="105"/>
        </w:rPr>
        <w:t>Informação.</w:t>
      </w:r>
    </w:p>
    <w:p>
      <w:pPr>
        <w:spacing w:after="0" w:line="374" w:lineRule="auto"/>
        <w:jc w:val="both"/>
        <w:sectPr>
          <w:pgSz w:w="11910" w:h="16850"/>
          <w:pgMar w:header="0" w:footer="1613" w:top="1660" w:bottom="1820" w:left="7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642"/>
        <w:rPr>
          <w:sz w:val="20"/>
        </w:rPr>
      </w:pPr>
      <w:r>
        <w:rPr>
          <w:sz w:val="20"/>
        </w:rPr>
        <w:pict>
          <v:group style="width:467.35pt;height:40.35pt;mso-position-horizontal-relative:char;mso-position-vertical-relative:line" coordorigin="0,0" coordsize="9347,807">
            <v:shape style="position:absolute;left:52;top:52;width:9236;height:696" type="#_x0000_t75" stroked="false">
              <v:imagedata r:id="rId56" o:title=""/>
            </v:shape>
            <v:shape style="position:absolute;left:96;top:62;width:9159;height:620" type="#_x0000_t75" stroked="false">
              <v:imagedata r:id="rId57" o:title=""/>
            </v:shape>
            <v:shape style="position:absolute;left:124;top:168;width:9096;height:413" type="#_x0000_t75" stroked="false">
              <v:imagedata r:id="rId58" o:title=""/>
            </v:shape>
            <v:shape style="position:absolute;left:0;top:0;width:9347;height:807" type="#_x0000_t75" stroked="false">
              <v:imagedata r:id="rId59" o:title=""/>
            </v:shape>
            <v:shape style="position:absolute;left:0;top:0;width:9347;height:807" type="#_x0000_t202" filled="false" stroked="false">
              <v:textbox inset="0,0,0,0">
                <w:txbxContent>
                  <w:p>
                    <w:pPr>
                      <w:spacing w:before="168"/>
                      <w:ind w:left="278" w:right="0" w:firstLine="0"/>
                      <w:jc w:val="left"/>
                      <w:rPr>
                        <w:sz w:val="36"/>
                      </w:rPr>
                    </w:pPr>
                    <w:r>
                      <w:rPr>
                        <w:color w:val="FFFFFF"/>
                        <w:sz w:val="36"/>
                      </w:rPr>
                      <w:t>5. Estratégias para Abertura de</w:t>
                    </w:r>
                    <w:r>
                      <w:rPr>
                        <w:color w:val="FFFFFF"/>
                        <w:spacing w:val="76"/>
                        <w:sz w:val="36"/>
                      </w:rPr>
                      <w:t> </w:t>
                    </w:r>
                    <w:r>
                      <w:rPr>
                        <w:color w:val="FFFFFF"/>
                        <w:sz w:val="36"/>
                      </w:rPr>
                      <w:t>Dados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line="376" w:lineRule="auto" w:before="190"/>
        <w:ind w:left="675" w:right="1088"/>
        <w:jc w:val="both"/>
      </w:pPr>
      <w:r>
        <w:rPr>
          <w:w w:val="105"/>
        </w:rPr>
        <w:t>A</w:t>
      </w:r>
      <w:r>
        <w:rPr>
          <w:spacing w:val="-9"/>
          <w:w w:val="105"/>
        </w:rPr>
        <w:t> </w:t>
      </w:r>
      <w:r>
        <w:rPr>
          <w:w w:val="105"/>
        </w:rPr>
        <w:t>estratégia</w:t>
      </w:r>
      <w:r>
        <w:rPr>
          <w:spacing w:val="-14"/>
          <w:w w:val="105"/>
        </w:rPr>
        <w:t> </w:t>
      </w:r>
      <w:r>
        <w:rPr>
          <w:w w:val="105"/>
        </w:rPr>
        <w:t>adotada</w:t>
      </w:r>
      <w:r>
        <w:rPr>
          <w:spacing w:val="-7"/>
          <w:w w:val="105"/>
        </w:rPr>
        <w:t> </w:t>
      </w:r>
      <w:r>
        <w:rPr>
          <w:w w:val="105"/>
        </w:rPr>
        <w:t>para</w:t>
      </w:r>
      <w:r>
        <w:rPr>
          <w:spacing w:val="-7"/>
          <w:w w:val="105"/>
        </w:rPr>
        <w:t> </w:t>
      </w:r>
      <w:r>
        <w:rPr>
          <w:w w:val="105"/>
        </w:rPr>
        <w:t>abertura</w:t>
      </w:r>
      <w:r>
        <w:rPr>
          <w:spacing w:val="-8"/>
          <w:w w:val="105"/>
        </w:rPr>
        <w:t> </w:t>
      </w:r>
      <w:r>
        <w:rPr>
          <w:w w:val="105"/>
        </w:rPr>
        <w:t>dos</w:t>
      </w:r>
      <w:r>
        <w:rPr>
          <w:spacing w:val="-2"/>
          <w:w w:val="105"/>
        </w:rPr>
        <w:t> </w:t>
      </w:r>
      <w:r>
        <w:rPr>
          <w:w w:val="105"/>
        </w:rPr>
        <w:t>dados</w:t>
      </w:r>
      <w:r>
        <w:rPr>
          <w:spacing w:val="-8"/>
          <w:w w:val="105"/>
        </w:rPr>
        <w:t> </w:t>
      </w:r>
      <w:r>
        <w:rPr>
          <w:w w:val="105"/>
        </w:rPr>
        <w:t>determinada</w:t>
      </w:r>
      <w:r>
        <w:rPr>
          <w:spacing w:val="-2"/>
          <w:w w:val="105"/>
        </w:rPr>
        <w:t> </w:t>
      </w:r>
      <w:r>
        <w:rPr>
          <w:w w:val="105"/>
        </w:rPr>
        <w:t>pela</w:t>
      </w:r>
      <w:r>
        <w:rPr>
          <w:spacing w:val="-7"/>
          <w:w w:val="105"/>
        </w:rPr>
        <w:t> </w:t>
      </w:r>
      <w:r>
        <w:rPr>
          <w:w w:val="105"/>
        </w:rPr>
        <w:t>Comissão</w:t>
      </w:r>
      <w:r>
        <w:rPr>
          <w:spacing w:val="-5"/>
          <w:w w:val="105"/>
        </w:rPr>
        <w:t> </w:t>
      </w:r>
      <w:r>
        <w:rPr>
          <w:w w:val="105"/>
        </w:rPr>
        <w:t>designada</w:t>
      </w:r>
      <w:r>
        <w:rPr>
          <w:spacing w:val="-8"/>
          <w:w w:val="105"/>
        </w:rPr>
        <w:t> </w:t>
      </w:r>
      <w:r>
        <w:rPr>
          <w:w w:val="105"/>
        </w:rPr>
        <w:t>Portarias n.° 499/2019 e n.° 700/2019 responsável pela elaboração do </w:t>
      </w:r>
      <w:r>
        <w:rPr>
          <w:spacing w:val="4"/>
          <w:w w:val="105"/>
        </w:rPr>
        <w:t>Plano </w:t>
      </w:r>
      <w:r>
        <w:rPr>
          <w:w w:val="105"/>
        </w:rPr>
        <w:t>de Dados Abertos da UNIVASF, consistiu na realização das seguintes atividades:</w:t>
      </w:r>
    </w:p>
    <w:p>
      <w:pPr>
        <w:pStyle w:val="BodyText"/>
        <w:spacing w:before="7"/>
        <w:rPr>
          <w:sz w:val="35"/>
        </w:rPr>
      </w:pPr>
    </w:p>
    <w:p>
      <w:pPr>
        <w:pStyle w:val="ListParagraph"/>
        <w:numPr>
          <w:ilvl w:val="1"/>
          <w:numId w:val="3"/>
        </w:numPr>
        <w:tabs>
          <w:tab w:pos="1396" w:val="left" w:leader="none"/>
        </w:tabs>
        <w:spacing w:line="240" w:lineRule="auto" w:before="1" w:after="0"/>
        <w:ind w:left="1395" w:right="0" w:hanging="361"/>
        <w:jc w:val="left"/>
        <w:rPr>
          <w:sz w:val="23"/>
        </w:rPr>
      </w:pPr>
      <w:r>
        <w:rPr>
          <w:spacing w:val="-5"/>
          <w:w w:val="105"/>
          <w:sz w:val="23"/>
        </w:rPr>
        <w:t>Levantamento</w:t>
      </w:r>
      <w:r>
        <w:rPr>
          <w:spacing w:val="-22"/>
          <w:w w:val="105"/>
          <w:sz w:val="23"/>
        </w:rPr>
        <w:t> </w:t>
      </w:r>
      <w:r>
        <w:rPr>
          <w:w w:val="105"/>
          <w:sz w:val="23"/>
        </w:rPr>
        <w:t>dos</w:t>
      </w:r>
      <w:r>
        <w:rPr>
          <w:spacing w:val="-6"/>
          <w:w w:val="105"/>
          <w:sz w:val="23"/>
        </w:rPr>
        <w:t> </w:t>
      </w:r>
      <w:r>
        <w:rPr>
          <w:spacing w:val="-3"/>
          <w:w w:val="105"/>
          <w:sz w:val="23"/>
        </w:rPr>
        <w:t>conjuntos</w:t>
      </w:r>
      <w:r>
        <w:rPr>
          <w:spacing w:val="-26"/>
          <w:w w:val="105"/>
          <w:sz w:val="23"/>
        </w:rPr>
        <w:t> </w:t>
      </w:r>
      <w:r>
        <w:rPr>
          <w:w w:val="105"/>
          <w:sz w:val="23"/>
        </w:rPr>
        <w:t>de</w:t>
      </w:r>
      <w:r>
        <w:rPr>
          <w:spacing w:val="-16"/>
          <w:w w:val="105"/>
          <w:sz w:val="23"/>
        </w:rPr>
        <w:t> </w:t>
      </w:r>
      <w:r>
        <w:rPr>
          <w:w w:val="105"/>
          <w:sz w:val="23"/>
        </w:rPr>
        <w:t>dados</w:t>
      </w:r>
      <w:r>
        <w:rPr>
          <w:spacing w:val="-19"/>
          <w:w w:val="105"/>
          <w:sz w:val="23"/>
        </w:rPr>
        <w:t> </w:t>
      </w:r>
      <w:r>
        <w:rPr>
          <w:w w:val="105"/>
          <w:sz w:val="23"/>
        </w:rPr>
        <w:t>a</w:t>
      </w:r>
      <w:r>
        <w:rPr>
          <w:spacing w:val="-5"/>
          <w:w w:val="105"/>
          <w:sz w:val="23"/>
        </w:rPr>
        <w:t> </w:t>
      </w:r>
      <w:r>
        <w:rPr>
          <w:w w:val="105"/>
          <w:sz w:val="23"/>
        </w:rPr>
        <w:t>serem</w:t>
      </w:r>
      <w:r>
        <w:rPr>
          <w:spacing w:val="-22"/>
          <w:w w:val="105"/>
          <w:sz w:val="23"/>
        </w:rPr>
        <w:t> </w:t>
      </w:r>
      <w:r>
        <w:rPr>
          <w:w w:val="105"/>
          <w:sz w:val="23"/>
        </w:rPr>
        <w:t>abertos</w:t>
      </w:r>
      <w:r>
        <w:rPr>
          <w:spacing w:val="-19"/>
          <w:w w:val="105"/>
          <w:sz w:val="23"/>
        </w:rPr>
        <w:t> </w:t>
      </w:r>
      <w:r>
        <w:rPr>
          <w:w w:val="105"/>
          <w:sz w:val="23"/>
        </w:rPr>
        <w:t>junto</w:t>
      </w:r>
      <w:r>
        <w:rPr>
          <w:spacing w:val="-23"/>
          <w:w w:val="105"/>
          <w:sz w:val="23"/>
        </w:rPr>
        <w:t> </w:t>
      </w:r>
      <w:r>
        <w:rPr>
          <w:w w:val="105"/>
          <w:sz w:val="23"/>
        </w:rPr>
        <w:t>aos</w:t>
      </w:r>
      <w:r>
        <w:rPr>
          <w:spacing w:val="-12"/>
          <w:w w:val="105"/>
          <w:sz w:val="23"/>
        </w:rPr>
        <w:t> </w:t>
      </w:r>
      <w:r>
        <w:rPr>
          <w:spacing w:val="-3"/>
          <w:w w:val="105"/>
          <w:sz w:val="23"/>
        </w:rPr>
        <w:t>gestores;</w:t>
      </w:r>
    </w:p>
    <w:p>
      <w:pPr>
        <w:pStyle w:val="ListParagraph"/>
        <w:numPr>
          <w:ilvl w:val="1"/>
          <w:numId w:val="3"/>
        </w:numPr>
        <w:tabs>
          <w:tab w:pos="1396" w:val="left" w:leader="none"/>
        </w:tabs>
        <w:spacing w:line="240" w:lineRule="auto" w:before="165" w:after="0"/>
        <w:ind w:left="1395" w:right="0" w:hanging="361"/>
        <w:jc w:val="left"/>
        <w:rPr>
          <w:sz w:val="23"/>
        </w:rPr>
      </w:pPr>
      <w:r>
        <w:rPr>
          <w:spacing w:val="-4"/>
          <w:w w:val="105"/>
          <w:sz w:val="23"/>
        </w:rPr>
        <w:t>Verificação </w:t>
      </w:r>
      <w:r>
        <w:rPr>
          <w:w w:val="105"/>
          <w:sz w:val="23"/>
        </w:rPr>
        <w:t>de </w:t>
      </w:r>
      <w:r>
        <w:rPr>
          <w:spacing w:val="-4"/>
          <w:w w:val="105"/>
          <w:sz w:val="23"/>
        </w:rPr>
        <w:t>viabilidade </w:t>
      </w:r>
      <w:r>
        <w:rPr>
          <w:w w:val="105"/>
          <w:sz w:val="23"/>
        </w:rPr>
        <w:t>e </w:t>
      </w:r>
      <w:r>
        <w:rPr>
          <w:spacing w:val="-5"/>
          <w:w w:val="105"/>
          <w:sz w:val="23"/>
        </w:rPr>
        <w:t>priorização </w:t>
      </w:r>
      <w:r>
        <w:rPr>
          <w:w w:val="105"/>
          <w:sz w:val="23"/>
        </w:rPr>
        <w:t>dos </w:t>
      </w:r>
      <w:r>
        <w:rPr>
          <w:spacing w:val="-4"/>
          <w:w w:val="105"/>
          <w:sz w:val="23"/>
        </w:rPr>
        <w:t>conjuntos </w:t>
      </w:r>
      <w:r>
        <w:rPr>
          <w:w w:val="105"/>
          <w:sz w:val="23"/>
        </w:rPr>
        <w:t>de dados a</w:t>
      </w:r>
      <w:r>
        <w:rPr>
          <w:spacing w:val="-38"/>
          <w:w w:val="105"/>
          <w:sz w:val="23"/>
        </w:rPr>
        <w:t> </w:t>
      </w:r>
      <w:r>
        <w:rPr>
          <w:w w:val="105"/>
          <w:sz w:val="23"/>
        </w:rPr>
        <w:t>seremabertos;</w:t>
      </w:r>
    </w:p>
    <w:p>
      <w:pPr>
        <w:pStyle w:val="ListParagraph"/>
        <w:numPr>
          <w:ilvl w:val="1"/>
          <w:numId w:val="3"/>
        </w:numPr>
        <w:tabs>
          <w:tab w:pos="1396" w:val="left" w:leader="none"/>
        </w:tabs>
        <w:spacing w:line="240" w:lineRule="auto" w:before="159" w:after="0"/>
        <w:ind w:left="1395" w:right="0" w:hanging="361"/>
        <w:jc w:val="left"/>
        <w:rPr>
          <w:sz w:val="23"/>
        </w:rPr>
      </w:pPr>
      <w:r>
        <w:rPr>
          <w:spacing w:val="-3"/>
          <w:w w:val="105"/>
          <w:sz w:val="23"/>
        </w:rPr>
        <w:t>Extração </w:t>
      </w:r>
      <w:r>
        <w:rPr>
          <w:w w:val="105"/>
          <w:sz w:val="23"/>
        </w:rPr>
        <w:t>dos dados dos </w:t>
      </w:r>
      <w:r>
        <w:rPr>
          <w:spacing w:val="-5"/>
          <w:w w:val="105"/>
          <w:sz w:val="23"/>
        </w:rPr>
        <w:t>sistemas gerenciais </w:t>
      </w:r>
      <w:r>
        <w:rPr>
          <w:w w:val="105"/>
          <w:sz w:val="23"/>
        </w:rPr>
        <w:t>da</w:t>
      </w:r>
      <w:r>
        <w:rPr>
          <w:spacing w:val="-40"/>
          <w:w w:val="105"/>
          <w:sz w:val="23"/>
        </w:rPr>
        <w:t> </w:t>
      </w:r>
      <w:r>
        <w:rPr>
          <w:spacing w:val="-4"/>
          <w:w w:val="105"/>
          <w:sz w:val="23"/>
        </w:rPr>
        <w:t>instituição;</w:t>
      </w:r>
    </w:p>
    <w:p>
      <w:pPr>
        <w:pStyle w:val="ListParagraph"/>
        <w:numPr>
          <w:ilvl w:val="1"/>
          <w:numId w:val="3"/>
        </w:numPr>
        <w:tabs>
          <w:tab w:pos="1396" w:val="left" w:leader="none"/>
        </w:tabs>
        <w:spacing w:line="240" w:lineRule="auto" w:before="166" w:after="0"/>
        <w:ind w:left="1395" w:right="0" w:hanging="361"/>
        <w:jc w:val="left"/>
        <w:rPr>
          <w:sz w:val="23"/>
        </w:rPr>
      </w:pPr>
      <w:r>
        <w:rPr>
          <w:spacing w:val="-5"/>
          <w:w w:val="105"/>
          <w:sz w:val="23"/>
        </w:rPr>
        <w:t>Transformação/conversão </w:t>
      </w:r>
      <w:r>
        <w:rPr>
          <w:w w:val="105"/>
          <w:sz w:val="23"/>
        </w:rPr>
        <w:t>em</w:t>
      </w:r>
      <w:r>
        <w:rPr>
          <w:spacing w:val="-16"/>
          <w:w w:val="105"/>
          <w:sz w:val="23"/>
        </w:rPr>
        <w:t> </w:t>
      </w:r>
      <w:r>
        <w:rPr>
          <w:w w:val="105"/>
          <w:sz w:val="23"/>
        </w:rPr>
        <w:t>formatoaberto;</w:t>
      </w:r>
    </w:p>
    <w:p>
      <w:pPr>
        <w:pStyle w:val="ListParagraph"/>
        <w:numPr>
          <w:ilvl w:val="1"/>
          <w:numId w:val="3"/>
        </w:numPr>
        <w:tabs>
          <w:tab w:pos="1396" w:val="left" w:leader="none"/>
        </w:tabs>
        <w:spacing w:line="240" w:lineRule="auto" w:before="158" w:after="0"/>
        <w:ind w:left="1395" w:right="0" w:hanging="361"/>
        <w:jc w:val="left"/>
        <w:rPr>
          <w:sz w:val="23"/>
        </w:rPr>
      </w:pPr>
      <w:r>
        <w:rPr>
          <w:spacing w:val="-3"/>
          <w:w w:val="105"/>
          <w:sz w:val="23"/>
        </w:rPr>
        <w:t>Alimentação</w:t>
      </w:r>
      <w:r>
        <w:rPr>
          <w:spacing w:val="-15"/>
          <w:w w:val="105"/>
          <w:sz w:val="23"/>
        </w:rPr>
        <w:t> </w:t>
      </w:r>
      <w:r>
        <w:rPr>
          <w:w w:val="105"/>
          <w:sz w:val="23"/>
        </w:rPr>
        <w:t>do </w:t>
      </w:r>
      <w:r>
        <w:rPr>
          <w:spacing w:val="-3"/>
          <w:w w:val="105"/>
          <w:sz w:val="23"/>
        </w:rPr>
        <w:t>sítio</w:t>
      </w:r>
      <w:r>
        <w:rPr>
          <w:spacing w:val="-7"/>
          <w:w w:val="105"/>
          <w:sz w:val="23"/>
        </w:rPr>
        <w:t> </w:t>
      </w:r>
      <w:r>
        <w:rPr>
          <w:spacing w:val="-5"/>
          <w:w w:val="105"/>
          <w:sz w:val="23"/>
        </w:rPr>
        <w:t>eletrônico</w:t>
      </w:r>
      <w:r>
        <w:rPr>
          <w:spacing w:val="-14"/>
          <w:w w:val="105"/>
          <w:sz w:val="23"/>
        </w:rPr>
        <w:t> </w:t>
      </w:r>
      <w:r>
        <w:rPr>
          <w:w w:val="105"/>
          <w:sz w:val="23"/>
        </w:rPr>
        <w:t>de</w:t>
      </w:r>
      <w:r>
        <w:rPr>
          <w:spacing w:val="-8"/>
          <w:w w:val="105"/>
          <w:sz w:val="23"/>
        </w:rPr>
        <w:t> </w:t>
      </w:r>
      <w:r>
        <w:rPr>
          <w:w w:val="105"/>
          <w:sz w:val="23"/>
        </w:rPr>
        <w:t>dados</w:t>
      </w:r>
      <w:r>
        <w:rPr>
          <w:spacing w:val="-11"/>
          <w:w w:val="105"/>
          <w:sz w:val="23"/>
        </w:rPr>
        <w:t> </w:t>
      </w:r>
      <w:r>
        <w:rPr>
          <w:spacing w:val="-4"/>
          <w:w w:val="105"/>
          <w:sz w:val="23"/>
        </w:rPr>
        <w:t>abertos;</w:t>
      </w:r>
    </w:p>
    <w:p>
      <w:pPr>
        <w:pStyle w:val="ListParagraph"/>
        <w:numPr>
          <w:ilvl w:val="1"/>
          <w:numId w:val="3"/>
        </w:numPr>
        <w:tabs>
          <w:tab w:pos="1396" w:val="left" w:leader="none"/>
        </w:tabs>
        <w:spacing w:line="240" w:lineRule="auto" w:before="159" w:after="0"/>
        <w:ind w:left="1395" w:right="0" w:hanging="361"/>
        <w:jc w:val="left"/>
        <w:rPr>
          <w:sz w:val="23"/>
        </w:rPr>
      </w:pPr>
      <w:r>
        <w:rPr>
          <w:w w:val="105"/>
          <w:sz w:val="23"/>
        </w:rPr>
        <w:t>Aprimoramento de processos e</w:t>
      </w:r>
      <w:r>
        <w:rPr>
          <w:spacing w:val="-24"/>
          <w:w w:val="105"/>
          <w:sz w:val="23"/>
        </w:rPr>
        <w:t> </w:t>
      </w:r>
      <w:r>
        <w:rPr>
          <w:w w:val="105"/>
          <w:sz w:val="23"/>
        </w:rPr>
        <w:t>sistemas.</w:t>
      </w:r>
    </w:p>
    <w:p>
      <w:pPr>
        <w:pStyle w:val="BodyText"/>
        <w:rPr>
          <w:sz w:val="24"/>
        </w:rPr>
      </w:pPr>
    </w:p>
    <w:p>
      <w:pPr>
        <w:pStyle w:val="BodyText"/>
        <w:spacing w:before="7"/>
        <w:rPr>
          <w:sz w:val="25"/>
        </w:rPr>
      </w:pPr>
    </w:p>
    <w:p>
      <w:pPr>
        <w:pStyle w:val="BodyText"/>
        <w:spacing w:line="376" w:lineRule="auto"/>
        <w:ind w:left="653" w:right="1087"/>
        <w:jc w:val="both"/>
      </w:pPr>
      <w:r>
        <w:rPr>
          <w:w w:val="105"/>
        </w:rPr>
        <w:t>O</w:t>
      </w:r>
      <w:r>
        <w:rPr>
          <w:spacing w:val="-8"/>
          <w:w w:val="105"/>
        </w:rPr>
        <w:t> </w:t>
      </w:r>
      <w:r>
        <w:rPr>
          <w:spacing w:val="-4"/>
          <w:w w:val="105"/>
        </w:rPr>
        <w:t>levantamento</w:t>
      </w:r>
      <w:r>
        <w:rPr>
          <w:spacing w:val="-15"/>
          <w:w w:val="105"/>
        </w:rPr>
        <w:t> </w:t>
      </w:r>
      <w:r>
        <w:rPr>
          <w:w w:val="105"/>
        </w:rPr>
        <w:t>dos</w:t>
      </w:r>
      <w:r>
        <w:rPr>
          <w:spacing w:val="-1"/>
          <w:w w:val="105"/>
        </w:rPr>
        <w:t> </w:t>
      </w:r>
      <w:r>
        <w:rPr>
          <w:w w:val="105"/>
        </w:rPr>
        <w:t>conjuntos</w:t>
      </w:r>
      <w:r>
        <w:rPr>
          <w:spacing w:val="-6"/>
          <w:w w:val="105"/>
        </w:rPr>
        <w:t> </w:t>
      </w:r>
      <w:r>
        <w:rPr>
          <w:w w:val="105"/>
        </w:rPr>
        <w:t>de</w:t>
      </w:r>
      <w:r>
        <w:rPr>
          <w:spacing w:val="-5"/>
          <w:w w:val="105"/>
        </w:rPr>
        <w:t> </w:t>
      </w:r>
      <w:r>
        <w:rPr>
          <w:w w:val="105"/>
        </w:rPr>
        <w:t>dados</w:t>
      </w:r>
      <w:r>
        <w:rPr>
          <w:spacing w:val="-6"/>
          <w:w w:val="105"/>
        </w:rPr>
        <w:t> </w:t>
      </w:r>
      <w:r>
        <w:rPr>
          <w:w w:val="105"/>
        </w:rPr>
        <w:t>a</w:t>
      </w:r>
      <w:r>
        <w:rPr>
          <w:spacing w:val="-1"/>
          <w:w w:val="105"/>
        </w:rPr>
        <w:t> </w:t>
      </w:r>
      <w:r>
        <w:rPr>
          <w:spacing w:val="-3"/>
          <w:w w:val="105"/>
        </w:rPr>
        <w:t>serem</w:t>
      </w:r>
      <w:r>
        <w:rPr>
          <w:spacing w:val="-10"/>
          <w:w w:val="105"/>
        </w:rPr>
        <w:t> </w:t>
      </w:r>
      <w:r>
        <w:rPr>
          <w:spacing w:val="-3"/>
          <w:w w:val="105"/>
        </w:rPr>
        <w:t>abertos</w:t>
      </w:r>
      <w:r>
        <w:rPr>
          <w:spacing w:val="-6"/>
          <w:w w:val="105"/>
        </w:rPr>
        <w:t> </w:t>
      </w:r>
      <w:r>
        <w:rPr>
          <w:w w:val="105"/>
        </w:rPr>
        <w:t>para</w:t>
      </w:r>
      <w:r>
        <w:rPr>
          <w:spacing w:val="-7"/>
          <w:w w:val="105"/>
        </w:rPr>
        <w:t> </w:t>
      </w:r>
      <w:r>
        <w:rPr>
          <w:w w:val="105"/>
        </w:rPr>
        <w:t>a</w:t>
      </w:r>
      <w:r>
        <w:rPr>
          <w:spacing w:val="6"/>
          <w:w w:val="105"/>
        </w:rPr>
        <w:t> </w:t>
      </w:r>
      <w:r>
        <w:rPr>
          <w:spacing w:val="-5"/>
          <w:w w:val="105"/>
        </w:rPr>
        <w:t>elaboração</w:t>
      </w:r>
      <w:r>
        <w:rPr>
          <w:spacing w:val="-9"/>
          <w:w w:val="105"/>
        </w:rPr>
        <w:t> </w:t>
      </w:r>
      <w:r>
        <w:rPr>
          <w:w w:val="105"/>
        </w:rPr>
        <w:t>deste</w:t>
      </w:r>
      <w:r>
        <w:rPr>
          <w:spacing w:val="-10"/>
          <w:w w:val="105"/>
        </w:rPr>
        <w:t> </w:t>
      </w:r>
      <w:r>
        <w:rPr>
          <w:w w:val="105"/>
        </w:rPr>
        <w:t>plano</w:t>
      </w:r>
      <w:r>
        <w:rPr>
          <w:spacing w:val="-9"/>
          <w:w w:val="105"/>
        </w:rPr>
        <w:t> </w:t>
      </w:r>
      <w:r>
        <w:rPr>
          <w:spacing w:val="-3"/>
          <w:w w:val="105"/>
        </w:rPr>
        <w:t>ocorreu </w:t>
      </w:r>
      <w:r>
        <w:rPr>
          <w:w w:val="105"/>
        </w:rPr>
        <w:t>por meio de </w:t>
      </w:r>
      <w:r>
        <w:rPr>
          <w:spacing w:val="-5"/>
          <w:w w:val="105"/>
        </w:rPr>
        <w:t>consulta </w:t>
      </w:r>
      <w:r>
        <w:rPr>
          <w:spacing w:val="-4"/>
          <w:w w:val="105"/>
        </w:rPr>
        <w:t>pública </w:t>
      </w:r>
      <w:r>
        <w:rPr>
          <w:w w:val="105"/>
        </w:rPr>
        <w:t>para </w:t>
      </w:r>
      <w:r>
        <w:rPr>
          <w:spacing w:val="-4"/>
          <w:w w:val="105"/>
        </w:rPr>
        <w:t>ratificar </w:t>
      </w:r>
      <w:r>
        <w:rPr>
          <w:w w:val="105"/>
        </w:rPr>
        <w:t>a importância </w:t>
      </w:r>
      <w:r>
        <w:rPr>
          <w:spacing w:val="-3"/>
          <w:w w:val="105"/>
        </w:rPr>
        <w:t>das bases </w:t>
      </w:r>
      <w:r>
        <w:rPr>
          <w:w w:val="105"/>
        </w:rPr>
        <w:t>de dados já </w:t>
      </w:r>
      <w:r>
        <w:rPr>
          <w:spacing w:val="-4"/>
          <w:w w:val="105"/>
        </w:rPr>
        <w:t>disponibilizadas </w:t>
      </w:r>
      <w:r>
        <w:rPr>
          <w:w w:val="105"/>
        </w:rPr>
        <w:t>desde</w:t>
      </w:r>
      <w:r>
        <w:rPr>
          <w:spacing w:val="-23"/>
          <w:w w:val="105"/>
        </w:rPr>
        <w:t> </w:t>
      </w:r>
      <w:r>
        <w:rPr>
          <w:w w:val="105"/>
        </w:rPr>
        <w:t>o</w:t>
      </w:r>
      <w:r>
        <w:rPr>
          <w:spacing w:val="-22"/>
          <w:w w:val="105"/>
        </w:rPr>
        <w:t> </w:t>
      </w:r>
      <w:r>
        <w:rPr>
          <w:w w:val="105"/>
        </w:rPr>
        <w:t>PDA</w:t>
      </w:r>
      <w:r>
        <w:rPr>
          <w:spacing w:val="-20"/>
          <w:w w:val="105"/>
        </w:rPr>
        <w:t> </w:t>
      </w:r>
      <w:r>
        <w:rPr>
          <w:spacing w:val="-4"/>
          <w:w w:val="105"/>
        </w:rPr>
        <w:t>2017-2019</w:t>
      </w:r>
      <w:r>
        <w:rPr>
          <w:spacing w:val="-24"/>
          <w:w w:val="105"/>
        </w:rPr>
        <w:t> </w:t>
      </w:r>
      <w:r>
        <w:rPr>
          <w:w w:val="105"/>
        </w:rPr>
        <w:t>(que</w:t>
      </w:r>
      <w:r>
        <w:rPr>
          <w:spacing w:val="-22"/>
          <w:w w:val="105"/>
        </w:rPr>
        <w:t> </w:t>
      </w:r>
      <w:r>
        <w:rPr>
          <w:spacing w:val="-4"/>
          <w:w w:val="105"/>
        </w:rPr>
        <w:t>consultou</w:t>
      </w:r>
      <w:r>
        <w:rPr>
          <w:spacing w:val="-27"/>
          <w:w w:val="105"/>
        </w:rPr>
        <w:t> </w:t>
      </w:r>
      <w:r>
        <w:rPr>
          <w:w w:val="105"/>
        </w:rPr>
        <w:t>os</w:t>
      </w:r>
      <w:r>
        <w:rPr>
          <w:spacing w:val="-13"/>
          <w:w w:val="105"/>
        </w:rPr>
        <w:t> </w:t>
      </w:r>
      <w:r>
        <w:rPr>
          <w:spacing w:val="-5"/>
          <w:w w:val="105"/>
        </w:rPr>
        <w:t>Pró-Reitores</w:t>
      </w:r>
      <w:r>
        <w:rPr>
          <w:spacing w:val="-19"/>
          <w:w w:val="105"/>
        </w:rPr>
        <w:t> </w:t>
      </w:r>
      <w:r>
        <w:rPr>
          <w:w w:val="105"/>
        </w:rPr>
        <w:t>e</w:t>
      </w:r>
      <w:r>
        <w:rPr>
          <w:spacing w:val="-22"/>
          <w:w w:val="105"/>
        </w:rPr>
        <w:t> </w:t>
      </w:r>
      <w:r>
        <w:rPr>
          <w:w w:val="105"/>
        </w:rPr>
        <w:t>a</w:t>
      </w:r>
      <w:r>
        <w:rPr>
          <w:spacing w:val="-13"/>
          <w:w w:val="105"/>
        </w:rPr>
        <w:t> </w:t>
      </w:r>
      <w:r>
        <w:rPr>
          <w:spacing w:val="-5"/>
          <w:w w:val="105"/>
        </w:rPr>
        <w:t>Superintendente</w:t>
      </w:r>
      <w:r>
        <w:rPr>
          <w:spacing w:val="-28"/>
          <w:w w:val="105"/>
        </w:rPr>
        <w:t> </w:t>
      </w:r>
      <w:r>
        <w:rPr>
          <w:w w:val="105"/>
        </w:rPr>
        <w:t>de</w:t>
      </w:r>
      <w:r>
        <w:rPr>
          <w:spacing w:val="-22"/>
          <w:w w:val="105"/>
        </w:rPr>
        <w:t> </w:t>
      </w:r>
      <w:r>
        <w:rPr>
          <w:w w:val="105"/>
        </w:rPr>
        <w:t>Gestão</w:t>
      </w:r>
      <w:r>
        <w:rPr>
          <w:spacing w:val="-27"/>
          <w:w w:val="105"/>
        </w:rPr>
        <w:t> </w:t>
      </w:r>
      <w:r>
        <w:rPr>
          <w:w w:val="105"/>
        </w:rPr>
        <w:t>de</w:t>
      </w:r>
      <w:r>
        <w:rPr>
          <w:spacing w:val="-16"/>
          <w:w w:val="105"/>
        </w:rPr>
        <w:t> </w:t>
      </w:r>
      <w:r>
        <w:rPr>
          <w:spacing w:val="-3"/>
          <w:w w:val="105"/>
        </w:rPr>
        <w:t>Pessoas) </w:t>
      </w:r>
      <w:r>
        <w:rPr>
          <w:w w:val="105"/>
        </w:rPr>
        <w:t>e estes gestores já tinham </w:t>
      </w:r>
      <w:r>
        <w:rPr>
          <w:spacing w:val="-4"/>
          <w:w w:val="105"/>
        </w:rPr>
        <w:t>indicado </w:t>
      </w:r>
      <w:r>
        <w:rPr>
          <w:w w:val="105"/>
        </w:rPr>
        <w:t>os </w:t>
      </w:r>
      <w:r>
        <w:rPr>
          <w:spacing w:val="-5"/>
          <w:w w:val="105"/>
        </w:rPr>
        <w:t>conjuntos </w:t>
      </w:r>
      <w:r>
        <w:rPr>
          <w:w w:val="105"/>
        </w:rPr>
        <w:t>de dados a serem </w:t>
      </w:r>
      <w:r>
        <w:rPr>
          <w:spacing w:val="-6"/>
          <w:w w:val="105"/>
        </w:rPr>
        <w:t>disponibilizados </w:t>
      </w:r>
      <w:r>
        <w:rPr>
          <w:w w:val="105"/>
        </w:rPr>
        <w:t>em formato aberto e seu nível de</w:t>
      </w:r>
      <w:r>
        <w:rPr>
          <w:spacing w:val="-26"/>
          <w:w w:val="105"/>
        </w:rPr>
        <w:t> </w:t>
      </w:r>
      <w:r>
        <w:rPr>
          <w:spacing w:val="-4"/>
          <w:w w:val="105"/>
        </w:rPr>
        <w:t>prioridade.</w:t>
      </w:r>
    </w:p>
    <w:p>
      <w:pPr>
        <w:pStyle w:val="BodyText"/>
        <w:spacing w:line="374" w:lineRule="auto"/>
        <w:ind w:left="653" w:right="1092"/>
        <w:jc w:val="both"/>
      </w:pPr>
      <w:r>
        <w:rPr>
          <w:w w:val="105"/>
        </w:rPr>
        <w:t>Ademais,</w:t>
      </w:r>
      <w:r>
        <w:rPr>
          <w:spacing w:val="-15"/>
          <w:w w:val="105"/>
        </w:rPr>
        <w:t> </w:t>
      </w:r>
      <w:r>
        <w:rPr>
          <w:w w:val="105"/>
        </w:rPr>
        <w:t>a</w:t>
      </w:r>
      <w:r>
        <w:rPr>
          <w:spacing w:val="-20"/>
          <w:w w:val="105"/>
        </w:rPr>
        <w:t> </w:t>
      </w:r>
      <w:r>
        <w:rPr>
          <w:spacing w:val="-4"/>
          <w:w w:val="105"/>
        </w:rPr>
        <w:t>comissão</w:t>
      </w:r>
      <w:r>
        <w:rPr>
          <w:spacing w:val="-23"/>
          <w:w w:val="105"/>
        </w:rPr>
        <w:t> </w:t>
      </w:r>
      <w:r>
        <w:rPr>
          <w:w w:val="105"/>
        </w:rPr>
        <w:t>inseriu</w:t>
      </w:r>
      <w:r>
        <w:rPr>
          <w:spacing w:val="-16"/>
          <w:w w:val="105"/>
        </w:rPr>
        <w:t> </w:t>
      </w:r>
      <w:r>
        <w:rPr>
          <w:w w:val="105"/>
        </w:rPr>
        <w:t>na</w:t>
      </w:r>
      <w:r>
        <w:rPr>
          <w:spacing w:val="-13"/>
          <w:w w:val="105"/>
        </w:rPr>
        <w:t> </w:t>
      </w:r>
      <w:r>
        <w:rPr>
          <w:spacing w:val="-5"/>
          <w:w w:val="105"/>
        </w:rPr>
        <w:t>consulta</w:t>
      </w:r>
      <w:r>
        <w:rPr>
          <w:spacing w:val="-13"/>
          <w:w w:val="105"/>
        </w:rPr>
        <w:t> </w:t>
      </w:r>
      <w:r>
        <w:rPr>
          <w:spacing w:val="-4"/>
          <w:w w:val="105"/>
        </w:rPr>
        <w:t>pública</w:t>
      </w:r>
      <w:r>
        <w:rPr>
          <w:spacing w:val="-14"/>
          <w:w w:val="105"/>
        </w:rPr>
        <w:t> </w:t>
      </w:r>
      <w:r>
        <w:rPr>
          <w:spacing w:val="-5"/>
          <w:w w:val="105"/>
        </w:rPr>
        <w:t>questionamento</w:t>
      </w:r>
      <w:r>
        <w:rPr>
          <w:spacing w:val="-22"/>
          <w:w w:val="105"/>
        </w:rPr>
        <w:t> </w:t>
      </w:r>
      <w:r>
        <w:rPr>
          <w:w w:val="105"/>
        </w:rPr>
        <w:t>sobre</w:t>
      </w:r>
      <w:r>
        <w:rPr>
          <w:spacing w:val="-16"/>
          <w:w w:val="105"/>
        </w:rPr>
        <w:t> </w:t>
      </w:r>
      <w:r>
        <w:rPr>
          <w:w w:val="105"/>
        </w:rPr>
        <w:t>a</w:t>
      </w:r>
      <w:r>
        <w:rPr>
          <w:spacing w:val="-8"/>
          <w:w w:val="105"/>
        </w:rPr>
        <w:t> </w:t>
      </w:r>
      <w:r>
        <w:rPr>
          <w:spacing w:val="-5"/>
          <w:w w:val="105"/>
        </w:rPr>
        <w:t>necessidade</w:t>
      </w:r>
      <w:r>
        <w:rPr>
          <w:spacing w:val="-17"/>
          <w:w w:val="105"/>
        </w:rPr>
        <w:t> </w:t>
      </w:r>
      <w:r>
        <w:rPr>
          <w:w w:val="105"/>
        </w:rPr>
        <w:t>de</w:t>
      </w:r>
      <w:r>
        <w:rPr>
          <w:spacing w:val="-17"/>
          <w:w w:val="105"/>
        </w:rPr>
        <w:t> </w:t>
      </w:r>
      <w:r>
        <w:rPr>
          <w:w w:val="105"/>
        </w:rPr>
        <w:t>abertura de</w:t>
      </w:r>
      <w:r>
        <w:rPr>
          <w:spacing w:val="-18"/>
          <w:w w:val="105"/>
        </w:rPr>
        <w:t> </w:t>
      </w:r>
      <w:r>
        <w:rPr>
          <w:spacing w:val="-4"/>
          <w:w w:val="105"/>
        </w:rPr>
        <w:t>outras</w:t>
      </w:r>
      <w:r>
        <w:rPr>
          <w:spacing w:val="-25"/>
          <w:w w:val="105"/>
        </w:rPr>
        <w:t> </w:t>
      </w:r>
      <w:r>
        <w:rPr>
          <w:w w:val="105"/>
        </w:rPr>
        <w:t>bases</w:t>
      </w:r>
      <w:r>
        <w:rPr>
          <w:spacing w:val="-25"/>
          <w:w w:val="105"/>
        </w:rPr>
        <w:t> </w:t>
      </w:r>
      <w:r>
        <w:rPr>
          <w:w w:val="105"/>
        </w:rPr>
        <w:t>de</w:t>
      </w:r>
      <w:r>
        <w:rPr>
          <w:spacing w:val="-23"/>
          <w:w w:val="105"/>
        </w:rPr>
        <w:t> </w:t>
      </w:r>
      <w:r>
        <w:rPr>
          <w:w w:val="105"/>
        </w:rPr>
        <w:t>dados</w:t>
      </w:r>
      <w:r>
        <w:rPr>
          <w:spacing w:val="-25"/>
          <w:w w:val="105"/>
        </w:rPr>
        <w:t> </w:t>
      </w:r>
      <w:r>
        <w:rPr>
          <w:w w:val="105"/>
        </w:rPr>
        <w:t>e</w:t>
      </w:r>
      <w:r>
        <w:rPr>
          <w:spacing w:val="-17"/>
          <w:w w:val="105"/>
        </w:rPr>
        <w:t> </w:t>
      </w:r>
      <w:r>
        <w:rPr>
          <w:spacing w:val="-4"/>
          <w:w w:val="105"/>
        </w:rPr>
        <w:t>constatou-se</w:t>
      </w:r>
      <w:r>
        <w:rPr>
          <w:spacing w:val="-34"/>
          <w:w w:val="105"/>
        </w:rPr>
        <w:t> </w:t>
      </w:r>
      <w:r>
        <w:rPr>
          <w:w w:val="105"/>
        </w:rPr>
        <w:t>a</w:t>
      </w:r>
      <w:r>
        <w:rPr>
          <w:spacing w:val="-7"/>
          <w:w w:val="105"/>
        </w:rPr>
        <w:t> </w:t>
      </w:r>
      <w:r>
        <w:rPr>
          <w:spacing w:val="-3"/>
          <w:w w:val="105"/>
        </w:rPr>
        <w:t>demanda</w:t>
      </w:r>
      <w:r>
        <w:rPr>
          <w:spacing w:val="-26"/>
          <w:w w:val="105"/>
        </w:rPr>
        <w:t> </w:t>
      </w:r>
      <w:r>
        <w:rPr>
          <w:w w:val="105"/>
        </w:rPr>
        <w:t>por</w:t>
      </w:r>
      <w:r>
        <w:rPr>
          <w:spacing w:val="-17"/>
          <w:w w:val="105"/>
        </w:rPr>
        <w:t> </w:t>
      </w:r>
      <w:r>
        <w:rPr>
          <w:w w:val="105"/>
        </w:rPr>
        <w:t>dados</w:t>
      </w:r>
      <w:r>
        <w:rPr>
          <w:spacing w:val="-26"/>
          <w:w w:val="105"/>
        </w:rPr>
        <w:t> </w:t>
      </w:r>
      <w:r>
        <w:rPr>
          <w:w w:val="105"/>
        </w:rPr>
        <w:t>da</w:t>
      </w:r>
      <w:r>
        <w:rPr>
          <w:spacing w:val="-13"/>
          <w:w w:val="105"/>
        </w:rPr>
        <w:t> </w:t>
      </w:r>
      <w:r>
        <w:rPr>
          <w:spacing w:val="-5"/>
          <w:w w:val="105"/>
        </w:rPr>
        <w:t>Secretaria</w:t>
      </w:r>
      <w:r>
        <w:rPr>
          <w:spacing w:val="-24"/>
          <w:w w:val="105"/>
        </w:rPr>
        <w:t> </w:t>
      </w:r>
      <w:r>
        <w:rPr>
          <w:w w:val="105"/>
        </w:rPr>
        <w:t>de</w:t>
      </w:r>
      <w:r>
        <w:rPr>
          <w:spacing w:val="-23"/>
          <w:w w:val="105"/>
        </w:rPr>
        <w:t> </w:t>
      </w:r>
      <w:r>
        <w:rPr>
          <w:spacing w:val="-3"/>
          <w:w w:val="105"/>
        </w:rPr>
        <w:t>Registro</w:t>
      </w:r>
      <w:r>
        <w:rPr>
          <w:spacing w:val="-27"/>
          <w:w w:val="105"/>
        </w:rPr>
        <w:t> </w:t>
      </w:r>
      <w:r>
        <w:rPr>
          <w:w w:val="105"/>
        </w:rPr>
        <w:t>e</w:t>
      </w:r>
      <w:r>
        <w:rPr>
          <w:spacing w:val="-23"/>
          <w:w w:val="105"/>
        </w:rPr>
        <w:t> </w:t>
      </w:r>
      <w:r>
        <w:rPr>
          <w:spacing w:val="-4"/>
          <w:w w:val="105"/>
        </w:rPr>
        <w:t>Controle </w:t>
      </w:r>
      <w:r>
        <w:rPr>
          <w:w w:val="105"/>
        </w:rPr>
        <w:t>Acadêmico. Nesse </w:t>
      </w:r>
      <w:r>
        <w:rPr>
          <w:spacing w:val="-4"/>
          <w:w w:val="105"/>
        </w:rPr>
        <w:t>sentido, </w:t>
      </w:r>
      <w:r>
        <w:rPr>
          <w:w w:val="105"/>
        </w:rPr>
        <w:t>o </w:t>
      </w:r>
      <w:r>
        <w:rPr>
          <w:spacing w:val="-4"/>
          <w:w w:val="105"/>
        </w:rPr>
        <w:t>resultado </w:t>
      </w:r>
      <w:r>
        <w:rPr>
          <w:w w:val="105"/>
        </w:rPr>
        <w:t>da </w:t>
      </w:r>
      <w:r>
        <w:rPr>
          <w:spacing w:val="-4"/>
          <w:w w:val="105"/>
        </w:rPr>
        <w:t>consulta </w:t>
      </w:r>
      <w:r>
        <w:rPr>
          <w:w w:val="105"/>
        </w:rPr>
        <w:t>pública </w:t>
      </w:r>
      <w:r>
        <w:rPr>
          <w:spacing w:val="-3"/>
          <w:w w:val="105"/>
        </w:rPr>
        <w:t>adotado </w:t>
      </w:r>
      <w:r>
        <w:rPr>
          <w:w w:val="105"/>
        </w:rPr>
        <w:t>para medir o </w:t>
      </w:r>
      <w:r>
        <w:rPr>
          <w:spacing w:val="-3"/>
          <w:w w:val="105"/>
        </w:rPr>
        <w:t>interesse </w:t>
      </w:r>
      <w:r>
        <w:rPr>
          <w:w w:val="105"/>
        </w:rPr>
        <w:t>da </w:t>
      </w:r>
      <w:r>
        <w:rPr>
          <w:spacing w:val="-4"/>
          <w:w w:val="105"/>
        </w:rPr>
        <w:t>sociedade</w:t>
      </w:r>
      <w:r>
        <w:rPr>
          <w:spacing w:val="-13"/>
          <w:w w:val="105"/>
        </w:rPr>
        <w:t> </w:t>
      </w:r>
      <w:r>
        <w:rPr>
          <w:w w:val="105"/>
        </w:rPr>
        <w:t>pelas</w:t>
      </w:r>
      <w:r>
        <w:rPr>
          <w:spacing w:val="-10"/>
          <w:w w:val="105"/>
        </w:rPr>
        <w:t> </w:t>
      </w:r>
      <w:r>
        <w:rPr>
          <w:spacing w:val="-3"/>
          <w:w w:val="105"/>
        </w:rPr>
        <w:t>bases</w:t>
      </w:r>
      <w:r>
        <w:rPr>
          <w:spacing w:val="-8"/>
          <w:w w:val="105"/>
        </w:rPr>
        <w:t> </w:t>
      </w:r>
      <w:r>
        <w:rPr>
          <w:w w:val="105"/>
        </w:rPr>
        <w:t>de</w:t>
      </w:r>
      <w:r>
        <w:rPr>
          <w:spacing w:val="-14"/>
          <w:w w:val="105"/>
        </w:rPr>
        <w:t> </w:t>
      </w:r>
      <w:r>
        <w:rPr>
          <w:w w:val="105"/>
        </w:rPr>
        <w:t>dados</w:t>
      </w:r>
      <w:r>
        <w:rPr>
          <w:spacing w:val="-9"/>
          <w:w w:val="105"/>
        </w:rPr>
        <w:t> </w:t>
      </w:r>
      <w:r>
        <w:rPr>
          <w:w w:val="105"/>
        </w:rPr>
        <w:t>do</w:t>
      </w:r>
      <w:r>
        <w:rPr>
          <w:spacing w:val="-14"/>
          <w:w w:val="105"/>
        </w:rPr>
        <w:t> </w:t>
      </w:r>
      <w:r>
        <w:rPr>
          <w:w w:val="105"/>
        </w:rPr>
        <w:t>órgão</w:t>
      </w:r>
      <w:r>
        <w:rPr>
          <w:spacing w:val="-13"/>
          <w:w w:val="105"/>
        </w:rPr>
        <w:t> </w:t>
      </w:r>
      <w:r>
        <w:rPr>
          <w:spacing w:val="-3"/>
          <w:w w:val="105"/>
        </w:rPr>
        <w:t>pode</w:t>
      </w:r>
      <w:r>
        <w:rPr>
          <w:spacing w:val="-14"/>
          <w:w w:val="105"/>
        </w:rPr>
        <w:t> </w:t>
      </w:r>
      <w:r>
        <w:rPr>
          <w:w w:val="105"/>
        </w:rPr>
        <w:t>ser</w:t>
      </w:r>
      <w:r>
        <w:rPr>
          <w:spacing w:val="-6"/>
          <w:w w:val="105"/>
        </w:rPr>
        <w:t> </w:t>
      </w:r>
      <w:r>
        <w:rPr>
          <w:spacing w:val="-5"/>
          <w:w w:val="105"/>
        </w:rPr>
        <w:t>conferido</w:t>
      </w:r>
      <w:r>
        <w:rPr>
          <w:spacing w:val="-19"/>
          <w:w w:val="105"/>
        </w:rPr>
        <w:t> </w:t>
      </w:r>
      <w:r>
        <w:rPr>
          <w:w w:val="105"/>
        </w:rPr>
        <w:t>no</w:t>
      </w:r>
      <w:r>
        <w:rPr>
          <w:spacing w:val="-6"/>
          <w:w w:val="105"/>
        </w:rPr>
        <w:t> </w:t>
      </w:r>
      <w:r>
        <w:rPr>
          <w:spacing w:val="-4"/>
          <w:w w:val="105"/>
        </w:rPr>
        <w:t>seguinte</w:t>
      </w:r>
      <w:r>
        <w:rPr>
          <w:spacing w:val="-20"/>
          <w:w w:val="105"/>
        </w:rPr>
        <w:t> </w:t>
      </w:r>
      <w:r>
        <w:rPr>
          <w:w w:val="105"/>
        </w:rPr>
        <w:t>endereço</w:t>
      </w:r>
      <w:r>
        <w:rPr>
          <w:spacing w:val="-24"/>
          <w:w w:val="105"/>
        </w:rPr>
        <w:t> </w:t>
      </w:r>
      <w:r>
        <w:rPr>
          <w:spacing w:val="-4"/>
          <w:w w:val="105"/>
        </w:rPr>
        <w:t>eletrônico:</w:t>
      </w:r>
    </w:p>
    <w:p>
      <w:pPr>
        <w:pStyle w:val="BodyText"/>
        <w:spacing w:line="369" w:lineRule="auto" w:before="6"/>
        <w:ind w:left="675" w:right="1249"/>
      </w:pPr>
      <w:r>
        <w:rPr/>
        <w:t>&lt;</w:t>
      </w:r>
      <w:hyperlink r:id="rId60">
        <w:r>
          <w:rPr/>
          <w:t>http://portais.univasf.edu.br/noticias/ResultadoFinaldoformulrioConsultaPblicaPlanodeDadosA</w:t>
        </w:r>
      </w:hyperlink>
      <w:r>
        <w:rPr/>
        <w:t> </w:t>
      </w:r>
      <w:r>
        <w:rPr>
          <w:w w:val="105"/>
        </w:rPr>
        <w:t>bertosdaUnivasf.pdf&gt;</w:t>
      </w:r>
    </w:p>
    <w:p>
      <w:pPr>
        <w:pStyle w:val="BodyText"/>
        <w:spacing w:line="369" w:lineRule="auto" w:before="21"/>
        <w:ind w:left="732" w:right="352"/>
      </w:pPr>
      <w:r>
        <w:rPr>
          <w:w w:val="105"/>
        </w:rPr>
        <w:t>A</w:t>
      </w:r>
      <w:r>
        <w:rPr>
          <w:spacing w:val="-13"/>
          <w:w w:val="105"/>
        </w:rPr>
        <w:t> </w:t>
      </w:r>
      <w:r>
        <w:rPr>
          <w:w w:val="105"/>
        </w:rPr>
        <w:t>frequência</w:t>
      </w:r>
      <w:r>
        <w:rPr>
          <w:spacing w:val="-5"/>
          <w:w w:val="105"/>
        </w:rPr>
        <w:t> </w:t>
      </w:r>
      <w:r>
        <w:rPr>
          <w:w w:val="105"/>
        </w:rPr>
        <w:t>de</w:t>
      </w:r>
      <w:r>
        <w:rPr>
          <w:spacing w:val="-14"/>
          <w:w w:val="105"/>
        </w:rPr>
        <w:t> </w:t>
      </w:r>
      <w:r>
        <w:rPr>
          <w:w w:val="105"/>
        </w:rPr>
        <w:t>atualização</w:t>
      </w:r>
      <w:r>
        <w:rPr>
          <w:spacing w:val="-8"/>
          <w:w w:val="105"/>
        </w:rPr>
        <w:t> </w:t>
      </w:r>
      <w:r>
        <w:rPr>
          <w:w w:val="105"/>
        </w:rPr>
        <w:t>foi</w:t>
      </w:r>
      <w:r>
        <w:rPr>
          <w:spacing w:val="-3"/>
          <w:w w:val="105"/>
        </w:rPr>
        <w:t> </w:t>
      </w:r>
      <w:r>
        <w:rPr>
          <w:w w:val="105"/>
        </w:rPr>
        <w:t>definida</w:t>
      </w:r>
      <w:r>
        <w:rPr>
          <w:spacing w:val="-5"/>
          <w:w w:val="105"/>
        </w:rPr>
        <w:t> </w:t>
      </w:r>
      <w:r>
        <w:rPr>
          <w:w w:val="105"/>
        </w:rPr>
        <w:t>pela</w:t>
      </w:r>
      <w:r>
        <w:rPr>
          <w:spacing w:val="-4"/>
          <w:w w:val="105"/>
        </w:rPr>
        <w:t> </w:t>
      </w:r>
      <w:r>
        <w:rPr>
          <w:w w:val="105"/>
        </w:rPr>
        <w:t>Comissão.</w:t>
      </w:r>
      <w:r>
        <w:rPr>
          <w:spacing w:val="-8"/>
          <w:w w:val="105"/>
        </w:rPr>
        <w:t> </w:t>
      </w:r>
      <w:r>
        <w:rPr>
          <w:w w:val="105"/>
        </w:rPr>
        <w:t>Ressalta-se</w:t>
      </w:r>
      <w:r>
        <w:rPr>
          <w:spacing w:val="-8"/>
          <w:w w:val="105"/>
        </w:rPr>
        <w:t> </w:t>
      </w:r>
      <w:r>
        <w:rPr>
          <w:w w:val="105"/>
        </w:rPr>
        <w:t>que</w:t>
      </w:r>
      <w:r>
        <w:rPr>
          <w:spacing w:val="-8"/>
          <w:w w:val="105"/>
        </w:rPr>
        <w:t> </w:t>
      </w:r>
      <w:r>
        <w:rPr>
          <w:w w:val="105"/>
        </w:rPr>
        <w:t>cada</w:t>
      </w:r>
      <w:r>
        <w:rPr>
          <w:spacing w:val="-11"/>
          <w:w w:val="105"/>
        </w:rPr>
        <w:t> </w:t>
      </w:r>
      <w:r>
        <w:rPr>
          <w:w w:val="105"/>
        </w:rPr>
        <w:t>órgão</w:t>
      </w:r>
      <w:r>
        <w:rPr>
          <w:spacing w:val="-8"/>
          <w:w w:val="105"/>
        </w:rPr>
        <w:t> </w:t>
      </w:r>
      <w:r>
        <w:rPr>
          <w:w w:val="105"/>
        </w:rPr>
        <w:t>da</w:t>
      </w:r>
      <w:r>
        <w:rPr>
          <w:spacing w:val="-31"/>
          <w:w w:val="105"/>
        </w:rPr>
        <w:t> </w:t>
      </w:r>
      <w:r>
        <w:rPr>
          <w:w w:val="105"/>
        </w:rPr>
        <w:t>Univasf responsável pela geração e administração destes dados nos sistemas de informação</w:t>
      </w:r>
      <w:r>
        <w:rPr>
          <w:spacing w:val="20"/>
          <w:w w:val="105"/>
        </w:rPr>
        <w:t> </w:t>
      </w:r>
      <w:r>
        <w:rPr>
          <w:w w:val="105"/>
        </w:rPr>
        <w:t>são</w:t>
      </w:r>
    </w:p>
    <w:p>
      <w:pPr>
        <w:spacing w:after="0" w:line="369" w:lineRule="auto"/>
        <w:sectPr>
          <w:pgSz w:w="11910" w:h="16850"/>
          <w:pgMar w:header="0" w:footer="1613" w:top="1660" w:bottom="1820" w:left="780" w:right="140"/>
        </w:sectPr>
      </w:pPr>
    </w:p>
    <w:p>
      <w:pPr>
        <w:pStyle w:val="BodyText"/>
        <w:spacing w:line="259" w:lineRule="exact"/>
        <w:ind w:left="732"/>
        <w:jc w:val="both"/>
      </w:pPr>
      <w:r>
        <w:rPr>
          <w:w w:val="105"/>
        </w:rPr>
        <w:t>responsáveis também pela retidão dos dados e por sua atualização periódica, em consonância</w:t>
      </w:r>
    </w:p>
    <w:p>
      <w:pPr>
        <w:pStyle w:val="BodyText"/>
        <w:spacing w:before="144"/>
        <w:ind w:left="732"/>
        <w:jc w:val="both"/>
      </w:pPr>
      <w:r>
        <w:rPr>
          <w:w w:val="105"/>
        </w:rPr>
        <w:t>com o planejamento institucional.</w:t>
      </w:r>
    </w:p>
    <w:p>
      <w:pPr>
        <w:pStyle w:val="BodyText"/>
        <w:rPr>
          <w:sz w:val="24"/>
        </w:rPr>
      </w:pPr>
    </w:p>
    <w:p>
      <w:pPr>
        <w:pStyle w:val="BodyText"/>
        <w:spacing w:before="11"/>
        <w:rPr>
          <w:sz w:val="17"/>
        </w:rPr>
      </w:pPr>
    </w:p>
    <w:p>
      <w:pPr>
        <w:pStyle w:val="BodyText"/>
        <w:spacing w:line="376" w:lineRule="auto"/>
        <w:ind w:left="675" w:right="1065"/>
        <w:jc w:val="both"/>
      </w:pPr>
      <w:r>
        <w:rPr>
          <w:w w:val="105"/>
        </w:rPr>
        <w:t>Com base na </w:t>
      </w:r>
      <w:r>
        <w:rPr>
          <w:spacing w:val="-4"/>
          <w:w w:val="105"/>
        </w:rPr>
        <w:t>consulta pública, </w:t>
      </w:r>
      <w:r>
        <w:rPr>
          <w:w w:val="105"/>
        </w:rPr>
        <w:t>os </w:t>
      </w:r>
      <w:r>
        <w:rPr>
          <w:spacing w:val="-3"/>
          <w:w w:val="105"/>
        </w:rPr>
        <w:t>requisitos </w:t>
      </w:r>
      <w:r>
        <w:rPr>
          <w:w w:val="105"/>
        </w:rPr>
        <w:t>de </w:t>
      </w:r>
      <w:r>
        <w:rPr>
          <w:spacing w:val="-3"/>
          <w:w w:val="105"/>
        </w:rPr>
        <w:t>dados </w:t>
      </w:r>
      <w:r>
        <w:rPr>
          <w:spacing w:val="-4"/>
          <w:w w:val="105"/>
        </w:rPr>
        <w:t>definidos </w:t>
      </w:r>
      <w:r>
        <w:rPr>
          <w:w w:val="105"/>
        </w:rPr>
        <w:t>foram </w:t>
      </w:r>
      <w:r>
        <w:rPr>
          <w:spacing w:val="-5"/>
          <w:w w:val="105"/>
        </w:rPr>
        <w:t>apreciados </w:t>
      </w:r>
      <w:r>
        <w:rPr>
          <w:w w:val="105"/>
        </w:rPr>
        <w:t>pela </w:t>
      </w:r>
      <w:r>
        <w:rPr>
          <w:spacing w:val="-4"/>
          <w:w w:val="105"/>
        </w:rPr>
        <w:t>Comissão </w:t>
      </w:r>
      <w:r>
        <w:rPr>
          <w:w w:val="105"/>
        </w:rPr>
        <w:t>de </w:t>
      </w:r>
      <w:r>
        <w:rPr>
          <w:spacing w:val="-5"/>
          <w:w w:val="105"/>
        </w:rPr>
        <w:t>Elaboração </w:t>
      </w:r>
      <w:r>
        <w:rPr>
          <w:w w:val="105"/>
        </w:rPr>
        <w:t>do Plano, na </w:t>
      </w:r>
      <w:r>
        <w:rPr>
          <w:spacing w:val="-4"/>
          <w:w w:val="105"/>
        </w:rPr>
        <w:t>etapa </w:t>
      </w:r>
      <w:r>
        <w:rPr>
          <w:w w:val="105"/>
        </w:rPr>
        <w:t>de </w:t>
      </w:r>
      <w:r>
        <w:rPr>
          <w:spacing w:val="-4"/>
          <w:w w:val="105"/>
        </w:rPr>
        <w:t>verificação </w:t>
      </w:r>
      <w:r>
        <w:rPr>
          <w:w w:val="105"/>
        </w:rPr>
        <w:t>de </w:t>
      </w:r>
      <w:r>
        <w:rPr>
          <w:spacing w:val="-4"/>
          <w:w w:val="105"/>
        </w:rPr>
        <w:t>viabilidade </w:t>
      </w:r>
      <w:r>
        <w:rPr>
          <w:w w:val="105"/>
        </w:rPr>
        <w:t>e </w:t>
      </w:r>
      <w:r>
        <w:rPr>
          <w:spacing w:val="-6"/>
          <w:w w:val="105"/>
        </w:rPr>
        <w:t>priorização </w:t>
      </w:r>
      <w:r>
        <w:rPr>
          <w:w w:val="105"/>
        </w:rPr>
        <w:t>dos </w:t>
      </w:r>
      <w:r>
        <w:rPr>
          <w:spacing w:val="-4"/>
          <w:w w:val="105"/>
        </w:rPr>
        <w:t>conjuntos </w:t>
      </w:r>
      <w:r>
        <w:rPr>
          <w:w w:val="105"/>
        </w:rPr>
        <w:t>de dados</w:t>
      </w:r>
      <w:r>
        <w:rPr>
          <w:spacing w:val="-5"/>
          <w:w w:val="105"/>
        </w:rPr>
        <w:t> </w:t>
      </w:r>
      <w:r>
        <w:rPr>
          <w:w w:val="105"/>
        </w:rPr>
        <w:t>a</w:t>
      </w:r>
      <w:r>
        <w:rPr>
          <w:spacing w:val="-12"/>
          <w:w w:val="105"/>
        </w:rPr>
        <w:t> </w:t>
      </w:r>
      <w:r>
        <w:rPr>
          <w:spacing w:val="-3"/>
          <w:w w:val="105"/>
        </w:rPr>
        <w:t>serem</w:t>
      </w:r>
      <w:r>
        <w:rPr>
          <w:spacing w:val="-14"/>
          <w:w w:val="105"/>
        </w:rPr>
        <w:t> </w:t>
      </w:r>
      <w:r>
        <w:rPr>
          <w:spacing w:val="-4"/>
          <w:w w:val="105"/>
        </w:rPr>
        <w:t>abertos.</w:t>
      </w:r>
      <w:r>
        <w:rPr>
          <w:spacing w:val="-20"/>
          <w:w w:val="105"/>
        </w:rPr>
        <w:t> </w:t>
      </w:r>
      <w:r>
        <w:rPr>
          <w:spacing w:val="2"/>
          <w:w w:val="105"/>
        </w:rPr>
        <w:t>Com</w:t>
      </w:r>
      <w:r>
        <w:rPr>
          <w:spacing w:val="-4"/>
          <w:w w:val="105"/>
        </w:rPr>
        <w:t> </w:t>
      </w:r>
      <w:r>
        <w:rPr>
          <w:w w:val="105"/>
        </w:rPr>
        <w:t>efeito,</w:t>
      </w:r>
      <w:r>
        <w:rPr>
          <w:spacing w:val="-8"/>
          <w:w w:val="105"/>
        </w:rPr>
        <w:t> </w:t>
      </w:r>
      <w:r>
        <w:rPr>
          <w:w w:val="105"/>
        </w:rPr>
        <w:t>a</w:t>
      </w:r>
      <w:r>
        <w:rPr>
          <w:spacing w:val="-6"/>
          <w:w w:val="105"/>
        </w:rPr>
        <w:t> </w:t>
      </w:r>
      <w:r>
        <w:rPr>
          <w:w w:val="105"/>
        </w:rPr>
        <w:t>Comissão</w:t>
      </w:r>
      <w:r>
        <w:rPr>
          <w:spacing w:val="-3"/>
          <w:w w:val="105"/>
        </w:rPr>
        <w:t> </w:t>
      </w:r>
      <w:r>
        <w:rPr>
          <w:w w:val="105"/>
        </w:rPr>
        <w:t>definiu</w:t>
      </w:r>
      <w:r>
        <w:rPr>
          <w:spacing w:val="-9"/>
          <w:w w:val="105"/>
        </w:rPr>
        <w:t> </w:t>
      </w:r>
      <w:r>
        <w:rPr>
          <w:w w:val="105"/>
        </w:rPr>
        <w:t>que</w:t>
      </w:r>
      <w:r>
        <w:rPr>
          <w:spacing w:val="-9"/>
          <w:w w:val="105"/>
        </w:rPr>
        <w:t> </w:t>
      </w:r>
      <w:r>
        <w:rPr>
          <w:w w:val="105"/>
        </w:rPr>
        <w:t>somente</w:t>
      </w:r>
      <w:r>
        <w:rPr>
          <w:spacing w:val="-4"/>
          <w:w w:val="105"/>
        </w:rPr>
        <w:t> </w:t>
      </w:r>
      <w:r>
        <w:rPr>
          <w:w w:val="105"/>
        </w:rPr>
        <w:t>dados</w:t>
      </w:r>
      <w:r>
        <w:rPr>
          <w:spacing w:val="-1"/>
          <w:w w:val="105"/>
        </w:rPr>
        <w:t> </w:t>
      </w:r>
      <w:r>
        <w:rPr>
          <w:w w:val="105"/>
        </w:rPr>
        <w:t>inclusos</w:t>
      </w:r>
      <w:r>
        <w:rPr>
          <w:spacing w:val="-1"/>
          <w:w w:val="105"/>
        </w:rPr>
        <w:t> </w:t>
      </w:r>
      <w:r>
        <w:rPr>
          <w:w w:val="105"/>
        </w:rPr>
        <w:t>em</w:t>
      </w:r>
      <w:r>
        <w:rPr>
          <w:spacing w:val="-3"/>
          <w:w w:val="105"/>
        </w:rPr>
        <w:t> </w:t>
      </w:r>
      <w:r>
        <w:rPr>
          <w:w w:val="105"/>
        </w:rPr>
        <w:t>bancos de dados consolidados tornar-se-ão públicos visando em especial à sustentação da ação, de modo que a disponibilização da informação seja o mais célere possível. Além de garantir a sustentação do plano a longo prazo, esta decisão estabelece a prioridade de publicação, pois permite que </w:t>
      </w:r>
      <w:r>
        <w:rPr>
          <w:spacing w:val="2"/>
          <w:w w:val="105"/>
        </w:rPr>
        <w:t>sejam </w:t>
      </w:r>
      <w:r>
        <w:rPr>
          <w:w w:val="105"/>
        </w:rPr>
        <w:t>publicados primeiro aqueles dados cuja facilidade técnica de publicação é maior.</w:t>
      </w:r>
    </w:p>
    <w:p>
      <w:pPr>
        <w:pStyle w:val="BodyText"/>
        <w:spacing w:line="376" w:lineRule="auto" w:before="161"/>
        <w:ind w:left="675" w:right="1052"/>
        <w:jc w:val="both"/>
      </w:pPr>
      <w:r>
        <w:rPr>
          <w:w w:val="105"/>
        </w:rPr>
        <w:t>Os</w:t>
      </w:r>
      <w:r>
        <w:rPr>
          <w:spacing w:val="-14"/>
          <w:w w:val="105"/>
        </w:rPr>
        <w:t> </w:t>
      </w:r>
      <w:r>
        <w:rPr>
          <w:w w:val="105"/>
        </w:rPr>
        <w:t>próximos</w:t>
      </w:r>
      <w:r>
        <w:rPr>
          <w:spacing w:val="-19"/>
          <w:w w:val="105"/>
        </w:rPr>
        <w:t> </w:t>
      </w:r>
      <w:r>
        <w:rPr>
          <w:w w:val="105"/>
        </w:rPr>
        <w:t>passos</w:t>
      </w:r>
      <w:r>
        <w:rPr>
          <w:spacing w:val="-13"/>
          <w:w w:val="105"/>
        </w:rPr>
        <w:t> </w:t>
      </w:r>
      <w:r>
        <w:rPr>
          <w:w w:val="105"/>
        </w:rPr>
        <w:t>do</w:t>
      </w:r>
      <w:r>
        <w:rPr>
          <w:spacing w:val="-17"/>
          <w:w w:val="105"/>
        </w:rPr>
        <w:t> </w:t>
      </w:r>
      <w:r>
        <w:rPr>
          <w:spacing w:val="-3"/>
          <w:w w:val="105"/>
        </w:rPr>
        <w:t>processo</w:t>
      </w:r>
      <w:r>
        <w:rPr>
          <w:spacing w:val="-22"/>
          <w:w w:val="105"/>
        </w:rPr>
        <w:t> </w:t>
      </w:r>
      <w:r>
        <w:rPr>
          <w:w w:val="105"/>
        </w:rPr>
        <w:t>serão</w:t>
      </w:r>
      <w:r>
        <w:rPr>
          <w:spacing w:val="-16"/>
          <w:w w:val="105"/>
        </w:rPr>
        <w:t> </w:t>
      </w:r>
      <w:r>
        <w:rPr>
          <w:w w:val="105"/>
        </w:rPr>
        <w:t>a</w:t>
      </w:r>
      <w:r>
        <w:rPr>
          <w:spacing w:val="-14"/>
          <w:w w:val="105"/>
        </w:rPr>
        <w:t> </w:t>
      </w:r>
      <w:r>
        <w:rPr>
          <w:spacing w:val="-3"/>
          <w:w w:val="105"/>
        </w:rPr>
        <w:t>extração</w:t>
      </w:r>
      <w:r>
        <w:rPr>
          <w:spacing w:val="-22"/>
          <w:w w:val="105"/>
        </w:rPr>
        <w:t> </w:t>
      </w:r>
      <w:r>
        <w:rPr>
          <w:w w:val="105"/>
        </w:rPr>
        <w:t>dos</w:t>
      </w:r>
      <w:r>
        <w:rPr>
          <w:spacing w:val="-13"/>
          <w:w w:val="105"/>
        </w:rPr>
        <w:t> </w:t>
      </w:r>
      <w:r>
        <w:rPr>
          <w:w w:val="105"/>
        </w:rPr>
        <w:t>dados</w:t>
      </w:r>
      <w:r>
        <w:rPr>
          <w:spacing w:val="-14"/>
          <w:w w:val="105"/>
        </w:rPr>
        <w:t> </w:t>
      </w:r>
      <w:r>
        <w:rPr>
          <w:w w:val="105"/>
        </w:rPr>
        <w:t>dos</w:t>
      </w:r>
      <w:r>
        <w:rPr>
          <w:spacing w:val="-7"/>
          <w:w w:val="105"/>
        </w:rPr>
        <w:t> </w:t>
      </w:r>
      <w:r>
        <w:rPr>
          <w:spacing w:val="-4"/>
          <w:w w:val="105"/>
        </w:rPr>
        <w:t>sistemas</w:t>
      </w:r>
      <w:r>
        <w:rPr>
          <w:spacing w:val="-20"/>
          <w:w w:val="105"/>
        </w:rPr>
        <w:t> </w:t>
      </w:r>
      <w:r>
        <w:rPr>
          <w:spacing w:val="-4"/>
          <w:w w:val="105"/>
        </w:rPr>
        <w:t>gerenciais</w:t>
      </w:r>
      <w:r>
        <w:rPr>
          <w:spacing w:val="-19"/>
          <w:w w:val="105"/>
        </w:rPr>
        <w:t> </w:t>
      </w:r>
      <w:r>
        <w:rPr>
          <w:w w:val="105"/>
        </w:rPr>
        <w:t>da</w:t>
      </w:r>
      <w:r>
        <w:rPr>
          <w:spacing w:val="-13"/>
          <w:w w:val="105"/>
        </w:rPr>
        <w:t> </w:t>
      </w:r>
      <w:r>
        <w:rPr>
          <w:spacing w:val="-4"/>
          <w:w w:val="105"/>
        </w:rPr>
        <w:t>instituição </w:t>
      </w:r>
      <w:r>
        <w:rPr>
          <w:w w:val="105"/>
        </w:rPr>
        <w:t>e a sua </w:t>
      </w:r>
      <w:r>
        <w:rPr>
          <w:spacing w:val="-4"/>
          <w:w w:val="105"/>
        </w:rPr>
        <w:t>conversão </w:t>
      </w:r>
      <w:r>
        <w:rPr>
          <w:w w:val="105"/>
        </w:rPr>
        <w:t>para formato aberto. A </w:t>
      </w:r>
      <w:r>
        <w:rPr>
          <w:spacing w:val="-4"/>
          <w:w w:val="105"/>
        </w:rPr>
        <w:t>UNIVASF adotará </w:t>
      </w:r>
      <w:r>
        <w:rPr>
          <w:w w:val="105"/>
        </w:rPr>
        <w:t>o </w:t>
      </w:r>
      <w:r>
        <w:rPr>
          <w:spacing w:val="2"/>
          <w:w w:val="105"/>
        </w:rPr>
        <w:t>CSV </w:t>
      </w:r>
      <w:r>
        <w:rPr>
          <w:spacing w:val="-4"/>
          <w:w w:val="105"/>
        </w:rPr>
        <w:t>(</w:t>
      </w:r>
      <w:r>
        <w:rPr>
          <w:i/>
          <w:spacing w:val="-4"/>
          <w:w w:val="105"/>
        </w:rPr>
        <w:t>Comma </w:t>
      </w:r>
      <w:r>
        <w:rPr>
          <w:i/>
          <w:w w:val="105"/>
        </w:rPr>
        <w:t>Separated </w:t>
      </w:r>
      <w:r>
        <w:rPr>
          <w:i/>
          <w:spacing w:val="-5"/>
          <w:w w:val="105"/>
        </w:rPr>
        <w:t>Vallues</w:t>
      </w:r>
      <w:r>
        <w:rPr>
          <w:spacing w:val="-5"/>
          <w:w w:val="105"/>
        </w:rPr>
        <w:t>) </w:t>
      </w:r>
      <w:r>
        <w:rPr>
          <w:w w:val="105"/>
        </w:rPr>
        <w:t>como formato para </w:t>
      </w:r>
      <w:r>
        <w:rPr>
          <w:spacing w:val="-6"/>
          <w:w w:val="105"/>
        </w:rPr>
        <w:t>disponibilizar </w:t>
      </w:r>
      <w:r>
        <w:rPr>
          <w:w w:val="105"/>
        </w:rPr>
        <w:t>os dados </w:t>
      </w:r>
      <w:r>
        <w:rPr>
          <w:spacing w:val="-5"/>
          <w:w w:val="105"/>
        </w:rPr>
        <w:t>institucionais. </w:t>
      </w:r>
      <w:r>
        <w:rPr>
          <w:w w:val="105"/>
        </w:rPr>
        <w:t>O </w:t>
      </w:r>
      <w:r>
        <w:rPr>
          <w:spacing w:val="-3"/>
          <w:w w:val="105"/>
        </w:rPr>
        <w:t>formato </w:t>
      </w:r>
      <w:r>
        <w:rPr>
          <w:w w:val="105"/>
        </w:rPr>
        <w:t>de arquivo CSV </w:t>
      </w:r>
      <w:r>
        <w:rPr>
          <w:spacing w:val="-5"/>
          <w:w w:val="105"/>
        </w:rPr>
        <w:t>armazena </w:t>
      </w:r>
      <w:r>
        <w:rPr>
          <w:w w:val="105"/>
        </w:rPr>
        <w:t>dados</w:t>
      </w:r>
      <w:r>
        <w:rPr>
          <w:spacing w:val="-25"/>
          <w:w w:val="105"/>
        </w:rPr>
        <w:t> </w:t>
      </w:r>
      <w:r>
        <w:rPr>
          <w:w w:val="105"/>
        </w:rPr>
        <w:t>tabulados</w:t>
      </w:r>
      <w:r>
        <w:rPr>
          <w:spacing w:val="-23"/>
          <w:w w:val="105"/>
        </w:rPr>
        <w:t> </w:t>
      </w:r>
      <w:r>
        <w:rPr>
          <w:w w:val="105"/>
        </w:rPr>
        <w:t>em</w:t>
      </w:r>
      <w:r>
        <w:rPr>
          <w:spacing w:val="-27"/>
          <w:w w:val="105"/>
        </w:rPr>
        <w:t> </w:t>
      </w:r>
      <w:r>
        <w:rPr>
          <w:w w:val="105"/>
        </w:rPr>
        <w:t>um</w:t>
      </w:r>
      <w:r>
        <w:rPr>
          <w:spacing w:val="-22"/>
          <w:w w:val="105"/>
        </w:rPr>
        <w:t> </w:t>
      </w:r>
      <w:r>
        <w:rPr>
          <w:w w:val="105"/>
        </w:rPr>
        <w:t>arquivo</w:t>
      </w:r>
      <w:r>
        <w:rPr>
          <w:spacing w:val="-31"/>
          <w:w w:val="105"/>
        </w:rPr>
        <w:t> </w:t>
      </w:r>
      <w:r>
        <w:rPr>
          <w:w w:val="105"/>
        </w:rPr>
        <w:t>de</w:t>
      </w:r>
      <w:r>
        <w:rPr>
          <w:spacing w:val="-27"/>
          <w:w w:val="105"/>
        </w:rPr>
        <w:t> </w:t>
      </w:r>
      <w:r>
        <w:rPr>
          <w:w w:val="105"/>
        </w:rPr>
        <w:t>texto</w:t>
      </w:r>
      <w:r>
        <w:rPr>
          <w:spacing w:val="-27"/>
          <w:w w:val="105"/>
        </w:rPr>
        <w:t> </w:t>
      </w:r>
      <w:r>
        <w:rPr>
          <w:w w:val="105"/>
        </w:rPr>
        <w:t>cujos</w:t>
      </w:r>
      <w:r>
        <w:rPr>
          <w:spacing w:val="-24"/>
          <w:w w:val="105"/>
        </w:rPr>
        <w:t> </w:t>
      </w:r>
      <w:r>
        <w:rPr>
          <w:w w:val="105"/>
        </w:rPr>
        <w:t>valores</w:t>
      </w:r>
      <w:r>
        <w:rPr>
          <w:spacing w:val="-24"/>
          <w:w w:val="105"/>
        </w:rPr>
        <w:t> </w:t>
      </w:r>
      <w:r>
        <w:rPr>
          <w:w w:val="105"/>
        </w:rPr>
        <w:t>são</w:t>
      </w:r>
      <w:r>
        <w:rPr>
          <w:spacing w:val="-27"/>
          <w:w w:val="105"/>
        </w:rPr>
        <w:t> </w:t>
      </w:r>
      <w:r>
        <w:rPr>
          <w:w w:val="105"/>
        </w:rPr>
        <w:t>separados</w:t>
      </w:r>
      <w:r>
        <w:rPr>
          <w:spacing w:val="-24"/>
          <w:w w:val="105"/>
        </w:rPr>
        <w:t> </w:t>
      </w:r>
      <w:r>
        <w:rPr>
          <w:w w:val="105"/>
        </w:rPr>
        <w:t>por</w:t>
      </w:r>
      <w:r>
        <w:rPr>
          <w:spacing w:val="-22"/>
          <w:w w:val="105"/>
        </w:rPr>
        <w:t> </w:t>
      </w:r>
      <w:r>
        <w:rPr>
          <w:w w:val="105"/>
        </w:rPr>
        <w:t>um</w:t>
      </w:r>
      <w:r>
        <w:rPr>
          <w:spacing w:val="-22"/>
          <w:w w:val="105"/>
        </w:rPr>
        <w:t> </w:t>
      </w:r>
      <w:r>
        <w:rPr>
          <w:spacing w:val="-5"/>
          <w:w w:val="105"/>
        </w:rPr>
        <w:t>delimitador</w:t>
      </w:r>
      <w:r>
        <w:rPr>
          <w:spacing w:val="-22"/>
          <w:w w:val="105"/>
        </w:rPr>
        <w:t> </w:t>
      </w:r>
      <w:r>
        <w:rPr>
          <w:w w:val="105"/>
        </w:rPr>
        <w:t>comum. </w:t>
      </w:r>
      <w:r>
        <w:rPr>
          <w:spacing w:val="-3"/>
          <w:w w:val="105"/>
        </w:rPr>
        <w:t>Usar</w:t>
      </w:r>
      <w:r>
        <w:rPr>
          <w:spacing w:val="-18"/>
          <w:w w:val="105"/>
        </w:rPr>
        <w:t> </w:t>
      </w:r>
      <w:r>
        <w:rPr>
          <w:w w:val="105"/>
        </w:rPr>
        <w:t>um</w:t>
      </w:r>
      <w:r>
        <w:rPr>
          <w:spacing w:val="-23"/>
          <w:w w:val="105"/>
        </w:rPr>
        <w:t> </w:t>
      </w:r>
      <w:r>
        <w:rPr>
          <w:spacing w:val="-3"/>
          <w:w w:val="105"/>
        </w:rPr>
        <w:t>arquivo</w:t>
      </w:r>
      <w:r>
        <w:rPr>
          <w:spacing w:val="-28"/>
          <w:w w:val="105"/>
        </w:rPr>
        <w:t> </w:t>
      </w:r>
      <w:r>
        <w:rPr>
          <w:w w:val="105"/>
        </w:rPr>
        <w:t>CSV</w:t>
      </w:r>
      <w:r>
        <w:rPr>
          <w:spacing w:val="-13"/>
          <w:w w:val="105"/>
        </w:rPr>
        <w:t> </w:t>
      </w:r>
      <w:r>
        <w:rPr>
          <w:w w:val="105"/>
        </w:rPr>
        <w:t>é</w:t>
      </w:r>
      <w:r>
        <w:rPr>
          <w:spacing w:val="-18"/>
          <w:w w:val="105"/>
        </w:rPr>
        <w:t> </w:t>
      </w:r>
      <w:r>
        <w:rPr>
          <w:w w:val="105"/>
        </w:rPr>
        <w:t>muito</w:t>
      </w:r>
      <w:r>
        <w:rPr>
          <w:spacing w:val="-23"/>
          <w:w w:val="105"/>
        </w:rPr>
        <w:t> </w:t>
      </w:r>
      <w:r>
        <w:rPr>
          <w:spacing w:val="-5"/>
          <w:w w:val="105"/>
        </w:rPr>
        <w:t>simples,</w:t>
      </w:r>
      <w:r>
        <w:rPr>
          <w:spacing w:val="-27"/>
          <w:w w:val="105"/>
        </w:rPr>
        <w:t> </w:t>
      </w:r>
      <w:r>
        <w:rPr>
          <w:w w:val="105"/>
        </w:rPr>
        <w:t>além</w:t>
      </w:r>
      <w:r>
        <w:rPr>
          <w:spacing w:val="-17"/>
          <w:w w:val="105"/>
        </w:rPr>
        <w:t> </w:t>
      </w:r>
      <w:r>
        <w:rPr>
          <w:w w:val="105"/>
        </w:rPr>
        <w:t>de</w:t>
      </w:r>
      <w:r>
        <w:rPr>
          <w:spacing w:val="-18"/>
          <w:w w:val="105"/>
        </w:rPr>
        <w:t> </w:t>
      </w:r>
      <w:r>
        <w:rPr>
          <w:w w:val="105"/>
        </w:rPr>
        <w:t>ser</w:t>
      </w:r>
      <w:r>
        <w:rPr>
          <w:spacing w:val="-12"/>
          <w:w w:val="105"/>
        </w:rPr>
        <w:t> </w:t>
      </w:r>
      <w:r>
        <w:rPr>
          <w:spacing w:val="-3"/>
          <w:w w:val="105"/>
        </w:rPr>
        <w:t>suportado</w:t>
      </w:r>
      <w:r>
        <w:rPr>
          <w:spacing w:val="-22"/>
          <w:w w:val="105"/>
        </w:rPr>
        <w:t> </w:t>
      </w:r>
      <w:r>
        <w:rPr>
          <w:w w:val="105"/>
        </w:rPr>
        <w:t>por</w:t>
      </w:r>
      <w:r>
        <w:rPr>
          <w:spacing w:val="-18"/>
          <w:w w:val="105"/>
        </w:rPr>
        <w:t> </w:t>
      </w:r>
      <w:r>
        <w:rPr>
          <w:w w:val="105"/>
        </w:rPr>
        <w:t>quase</w:t>
      </w:r>
      <w:r>
        <w:rPr>
          <w:spacing w:val="-22"/>
          <w:w w:val="105"/>
        </w:rPr>
        <w:t> </w:t>
      </w:r>
      <w:r>
        <w:rPr>
          <w:w w:val="105"/>
        </w:rPr>
        <w:t>todos</w:t>
      </w:r>
      <w:r>
        <w:rPr>
          <w:spacing w:val="-21"/>
          <w:w w:val="105"/>
        </w:rPr>
        <w:t> </w:t>
      </w:r>
      <w:r>
        <w:rPr>
          <w:w w:val="105"/>
        </w:rPr>
        <w:t>os</w:t>
      </w:r>
      <w:r>
        <w:rPr>
          <w:spacing w:val="-15"/>
          <w:w w:val="105"/>
        </w:rPr>
        <w:t> </w:t>
      </w:r>
      <w:r>
        <w:rPr>
          <w:spacing w:val="-5"/>
          <w:w w:val="105"/>
        </w:rPr>
        <w:t>editores</w:t>
      </w:r>
      <w:r>
        <w:rPr>
          <w:spacing w:val="-20"/>
          <w:w w:val="105"/>
        </w:rPr>
        <w:t> </w:t>
      </w:r>
      <w:r>
        <w:rPr>
          <w:w w:val="105"/>
        </w:rPr>
        <w:t>de</w:t>
      </w:r>
      <w:r>
        <w:rPr>
          <w:spacing w:val="-23"/>
          <w:w w:val="105"/>
        </w:rPr>
        <w:t> </w:t>
      </w:r>
      <w:r>
        <w:rPr>
          <w:w w:val="105"/>
        </w:rPr>
        <w:t>texto, planilhas</w:t>
      </w:r>
      <w:r>
        <w:rPr>
          <w:spacing w:val="-8"/>
          <w:w w:val="105"/>
        </w:rPr>
        <w:t> </w:t>
      </w:r>
      <w:r>
        <w:rPr>
          <w:spacing w:val="-6"/>
          <w:w w:val="105"/>
        </w:rPr>
        <w:t>eletrônicas</w:t>
      </w:r>
      <w:r>
        <w:rPr>
          <w:spacing w:val="-13"/>
          <w:w w:val="105"/>
        </w:rPr>
        <w:t> </w:t>
      </w:r>
      <w:r>
        <w:rPr>
          <w:w w:val="105"/>
        </w:rPr>
        <w:t>e</w:t>
      </w:r>
      <w:r>
        <w:rPr>
          <w:spacing w:val="-5"/>
          <w:w w:val="105"/>
        </w:rPr>
        <w:t> </w:t>
      </w:r>
      <w:r>
        <w:rPr>
          <w:w w:val="105"/>
        </w:rPr>
        <w:t>bancos</w:t>
      </w:r>
      <w:r>
        <w:rPr>
          <w:spacing w:val="-8"/>
          <w:w w:val="105"/>
        </w:rPr>
        <w:t> </w:t>
      </w:r>
      <w:r>
        <w:rPr>
          <w:w w:val="105"/>
        </w:rPr>
        <w:t>de</w:t>
      </w:r>
      <w:r>
        <w:rPr>
          <w:spacing w:val="-5"/>
          <w:w w:val="105"/>
        </w:rPr>
        <w:t> </w:t>
      </w:r>
      <w:r>
        <w:rPr>
          <w:w w:val="105"/>
        </w:rPr>
        <w:t>dados</w:t>
      </w:r>
      <w:r>
        <w:rPr>
          <w:spacing w:val="-2"/>
          <w:w w:val="105"/>
        </w:rPr>
        <w:t> </w:t>
      </w:r>
      <w:r>
        <w:rPr>
          <w:spacing w:val="-5"/>
          <w:w w:val="105"/>
        </w:rPr>
        <w:t>disponíveis</w:t>
      </w:r>
      <w:r>
        <w:rPr>
          <w:spacing w:val="-13"/>
          <w:w w:val="105"/>
        </w:rPr>
        <w:t> </w:t>
      </w:r>
      <w:r>
        <w:rPr>
          <w:w w:val="105"/>
        </w:rPr>
        <w:t>no</w:t>
      </w:r>
      <w:r>
        <w:rPr>
          <w:spacing w:val="-5"/>
          <w:w w:val="105"/>
        </w:rPr>
        <w:t> </w:t>
      </w:r>
      <w:r>
        <w:rPr>
          <w:w w:val="105"/>
        </w:rPr>
        <w:t>mercado</w:t>
      </w:r>
      <w:r>
        <w:rPr>
          <w:spacing w:val="-10"/>
          <w:w w:val="105"/>
        </w:rPr>
        <w:t> </w:t>
      </w:r>
      <w:r>
        <w:rPr>
          <w:spacing w:val="-4"/>
          <w:w w:val="105"/>
        </w:rPr>
        <w:t>(CGTI-NIC-Br,</w:t>
      </w:r>
      <w:r>
        <w:rPr>
          <w:spacing w:val="-16"/>
          <w:w w:val="105"/>
        </w:rPr>
        <w:t> </w:t>
      </w:r>
      <w:r>
        <w:rPr>
          <w:w w:val="105"/>
        </w:rPr>
        <w:t>2011).</w:t>
      </w:r>
      <w:r>
        <w:rPr>
          <w:spacing w:val="-9"/>
          <w:w w:val="105"/>
        </w:rPr>
        <w:t> </w:t>
      </w:r>
      <w:r>
        <w:rPr>
          <w:w w:val="105"/>
        </w:rPr>
        <w:t>Em</w:t>
      </w:r>
      <w:r>
        <w:rPr>
          <w:spacing w:val="-10"/>
          <w:w w:val="105"/>
        </w:rPr>
        <w:t> </w:t>
      </w:r>
      <w:r>
        <w:rPr>
          <w:spacing w:val="-4"/>
          <w:w w:val="105"/>
        </w:rPr>
        <w:t>seguida, </w:t>
      </w:r>
      <w:r>
        <w:rPr>
          <w:w w:val="105"/>
        </w:rPr>
        <w:t>os dados </w:t>
      </w:r>
      <w:r>
        <w:rPr>
          <w:spacing w:val="-4"/>
          <w:w w:val="105"/>
        </w:rPr>
        <w:t>convertidos </w:t>
      </w:r>
      <w:r>
        <w:rPr>
          <w:spacing w:val="-3"/>
          <w:w w:val="105"/>
        </w:rPr>
        <w:t>serão </w:t>
      </w:r>
      <w:r>
        <w:rPr>
          <w:w w:val="105"/>
        </w:rPr>
        <w:t>inseridos no sítio </w:t>
      </w:r>
      <w:r>
        <w:rPr>
          <w:spacing w:val="-5"/>
          <w:w w:val="105"/>
        </w:rPr>
        <w:t>eletrônico </w:t>
      </w:r>
      <w:r>
        <w:rPr>
          <w:w w:val="105"/>
        </w:rPr>
        <w:t>de Dados </w:t>
      </w:r>
      <w:r>
        <w:rPr>
          <w:spacing w:val="-5"/>
          <w:w w:val="105"/>
        </w:rPr>
        <w:t>Abertos </w:t>
      </w:r>
      <w:r>
        <w:rPr>
          <w:spacing w:val="-6"/>
          <w:w w:val="105"/>
        </w:rPr>
        <w:t>(dadosabertos.univasf.edu.br) </w:t>
      </w:r>
      <w:r>
        <w:rPr>
          <w:w w:val="105"/>
        </w:rPr>
        <w:t>da </w:t>
      </w:r>
      <w:r>
        <w:rPr>
          <w:spacing w:val="-4"/>
          <w:w w:val="105"/>
        </w:rPr>
        <w:t>UNIVASF. </w:t>
      </w:r>
      <w:r>
        <w:rPr>
          <w:w w:val="105"/>
        </w:rPr>
        <w:t>Estas ações </w:t>
      </w:r>
      <w:r>
        <w:rPr>
          <w:spacing w:val="-3"/>
          <w:w w:val="105"/>
        </w:rPr>
        <w:t>serão </w:t>
      </w:r>
      <w:r>
        <w:rPr>
          <w:spacing w:val="-5"/>
          <w:w w:val="105"/>
        </w:rPr>
        <w:t>desenvolvidas </w:t>
      </w:r>
      <w:r>
        <w:rPr>
          <w:w w:val="105"/>
        </w:rPr>
        <w:t>no âmbito da </w:t>
      </w:r>
      <w:r>
        <w:rPr>
          <w:spacing w:val="-5"/>
          <w:w w:val="105"/>
        </w:rPr>
        <w:t>Secretaria</w:t>
      </w:r>
      <w:r>
        <w:rPr>
          <w:spacing w:val="-11"/>
          <w:w w:val="105"/>
        </w:rPr>
        <w:t> </w:t>
      </w:r>
      <w:r>
        <w:rPr>
          <w:w w:val="105"/>
        </w:rPr>
        <w:t>de</w:t>
      </w:r>
      <w:r>
        <w:rPr>
          <w:spacing w:val="-7"/>
          <w:w w:val="105"/>
        </w:rPr>
        <w:t> </w:t>
      </w:r>
      <w:r>
        <w:rPr>
          <w:w w:val="105"/>
        </w:rPr>
        <w:t>Tecnologia</w:t>
      </w:r>
      <w:r>
        <w:rPr>
          <w:spacing w:val="-3"/>
          <w:w w:val="105"/>
        </w:rPr>
        <w:t> </w:t>
      </w:r>
      <w:r>
        <w:rPr>
          <w:w w:val="105"/>
        </w:rPr>
        <w:t>da</w:t>
      </w:r>
      <w:r>
        <w:rPr>
          <w:spacing w:val="-5"/>
          <w:w w:val="105"/>
        </w:rPr>
        <w:t> </w:t>
      </w:r>
      <w:r>
        <w:rPr>
          <w:spacing w:val="-4"/>
          <w:w w:val="105"/>
        </w:rPr>
        <w:t>Informação</w:t>
      </w:r>
      <w:r>
        <w:rPr>
          <w:spacing w:val="-28"/>
          <w:w w:val="105"/>
        </w:rPr>
        <w:t> </w:t>
      </w:r>
      <w:r>
        <w:rPr>
          <w:w w:val="105"/>
        </w:rPr>
        <w:t>(STI).</w:t>
      </w:r>
    </w:p>
    <w:p>
      <w:pPr>
        <w:pStyle w:val="BodyText"/>
        <w:rPr>
          <w:sz w:val="35"/>
        </w:rPr>
      </w:pPr>
    </w:p>
    <w:p>
      <w:pPr>
        <w:pStyle w:val="BodyText"/>
        <w:spacing w:line="376" w:lineRule="auto"/>
        <w:ind w:left="675" w:right="1074"/>
        <w:jc w:val="both"/>
      </w:pPr>
      <w:r>
        <w:rPr>
          <w:w w:val="105"/>
        </w:rPr>
        <w:t>Visando adequação à necessidade de disponibilização de </w:t>
      </w:r>
      <w:r>
        <w:rPr>
          <w:spacing w:val="2"/>
          <w:w w:val="105"/>
        </w:rPr>
        <w:t>dados </w:t>
      </w:r>
      <w:r>
        <w:rPr>
          <w:w w:val="105"/>
        </w:rPr>
        <w:t>abertos, faz-se necessário o aprimoramento de alguns processos e sistemas. Nesta perspectiva, a STI verificará a possibilidade de implementação de novas funcionalidades que possibilitem o processo de extração, transformação nos sistemas em utilização </w:t>
      </w:r>
      <w:r>
        <w:rPr>
          <w:spacing w:val="4"/>
          <w:w w:val="105"/>
        </w:rPr>
        <w:t>na </w:t>
      </w:r>
      <w:r>
        <w:rPr>
          <w:w w:val="105"/>
        </w:rPr>
        <w:t>UNIVASF, de modo a viabilizar a publicação continuada e automática dos dados, observando as recomendações contidas no e- PING,</w:t>
      </w:r>
      <w:r>
        <w:rPr>
          <w:spacing w:val="-10"/>
          <w:w w:val="105"/>
        </w:rPr>
        <w:t> </w:t>
      </w:r>
      <w:r>
        <w:rPr>
          <w:w w:val="105"/>
        </w:rPr>
        <w:t>pela</w:t>
      </w:r>
      <w:r>
        <w:rPr>
          <w:spacing w:val="-13"/>
          <w:w w:val="105"/>
        </w:rPr>
        <w:t> </w:t>
      </w:r>
      <w:r>
        <w:rPr>
          <w:w w:val="105"/>
        </w:rPr>
        <w:t>Infraestrutura</w:t>
      </w:r>
      <w:r>
        <w:rPr>
          <w:spacing w:val="-11"/>
          <w:w w:val="105"/>
        </w:rPr>
        <w:t> </w:t>
      </w:r>
      <w:r>
        <w:rPr>
          <w:w w:val="105"/>
        </w:rPr>
        <w:t>Nacional</w:t>
      </w:r>
      <w:r>
        <w:rPr>
          <w:spacing w:val="-11"/>
          <w:w w:val="105"/>
        </w:rPr>
        <w:t> </w:t>
      </w:r>
      <w:r>
        <w:rPr>
          <w:w w:val="105"/>
        </w:rPr>
        <w:t>de</w:t>
      </w:r>
      <w:r>
        <w:rPr>
          <w:spacing w:val="-17"/>
          <w:w w:val="105"/>
        </w:rPr>
        <w:t> </w:t>
      </w:r>
      <w:r>
        <w:rPr>
          <w:w w:val="105"/>
        </w:rPr>
        <w:t>Dados</w:t>
      </w:r>
      <w:r>
        <w:rPr>
          <w:spacing w:val="-8"/>
          <w:w w:val="105"/>
        </w:rPr>
        <w:t> </w:t>
      </w:r>
      <w:r>
        <w:rPr>
          <w:w w:val="105"/>
        </w:rPr>
        <w:t>Abertos</w:t>
      </w:r>
      <w:r>
        <w:rPr>
          <w:spacing w:val="-13"/>
          <w:w w:val="105"/>
        </w:rPr>
        <w:t> </w:t>
      </w:r>
      <w:r>
        <w:rPr>
          <w:w w:val="105"/>
        </w:rPr>
        <w:t>(INDA)</w:t>
      </w:r>
      <w:r>
        <w:rPr>
          <w:spacing w:val="-15"/>
          <w:w w:val="105"/>
        </w:rPr>
        <w:t> </w:t>
      </w:r>
      <w:r>
        <w:rPr>
          <w:w w:val="105"/>
        </w:rPr>
        <w:t>e</w:t>
      </w:r>
      <w:r>
        <w:rPr>
          <w:spacing w:val="-17"/>
          <w:w w:val="105"/>
        </w:rPr>
        <w:t> </w:t>
      </w:r>
      <w:r>
        <w:rPr>
          <w:w w:val="105"/>
        </w:rPr>
        <w:t>Governo</w:t>
      </w:r>
      <w:r>
        <w:rPr>
          <w:spacing w:val="-16"/>
          <w:w w:val="105"/>
        </w:rPr>
        <w:t> </w:t>
      </w:r>
      <w:r>
        <w:rPr>
          <w:w w:val="105"/>
        </w:rPr>
        <w:t>Eletrônico,</w:t>
      </w:r>
      <w:r>
        <w:rPr>
          <w:spacing w:val="-14"/>
          <w:w w:val="105"/>
        </w:rPr>
        <w:t> </w:t>
      </w:r>
      <w:r>
        <w:rPr>
          <w:w w:val="105"/>
        </w:rPr>
        <w:t>constituindo projeto específico da equipe de desenvolvimento de Software e devendo entrar em consonância com o</w:t>
      </w:r>
      <w:r>
        <w:rPr>
          <w:spacing w:val="-6"/>
          <w:w w:val="105"/>
        </w:rPr>
        <w:t> </w:t>
      </w:r>
      <w:r>
        <w:rPr>
          <w:w w:val="105"/>
        </w:rPr>
        <w:t>PDTI.</w:t>
      </w:r>
    </w:p>
    <w:p>
      <w:pPr>
        <w:spacing w:after="0" w:line="376" w:lineRule="auto"/>
        <w:jc w:val="both"/>
        <w:sectPr>
          <w:pgSz w:w="11910" w:h="16850"/>
          <w:pgMar w:header="0" w:footer="1613" w:top="1660" w:bottom="1820" w:left="780" w:right="140"/>
        </w:sectPr>
      </w:pPr>
    </w:p>
    <w:p>
      <w:pPr>
        <w:pStyle w:val="BodyText"/>
        <w:rPr>
          <w:sz w:val="21"/>
        </w:rPr>
      </w:pPr>
    </w:p>
    <w:p>
      <w:pPr>
        <w:pStyle w:val="BodyText"/>
        <w:spacing w:line="376" w:lineRule="auto" w:before="60"/>
        <w:ind w:left="293" w:right="1034"/>
        <w:jc w:val="both"/>
      </w:pPr>
      <w:r>
        <w:rPr>
          <w:w w:val="105"/>
        </w:rPr>
        <w:t>Os</w:t>
      </w:r>
      <w:r>
        <w:rPr>
          <w:spacing w:val="-18"/>
          <w:w w:val="105"/>
        </w:rPr>
        <w:t> </w:t>
      </w:r>
      <w:r>
        <w:rPr>
          <w:w w:val="105"/>
        </w:rPr>
        <w:t>dados</w:t>
      </w:r>
      <w:r>
        <w:rPr>
          <w:spacing w:val="-17"/>
          <w:w w:val="105"/>
        </w:rPr>
        <w:t> </w:t>
      </w:r>
      <w:r>
        <w:rPr>
          <w:w w:val="105"/>
        </w:rPr>
        <w:t>serão</w:t>
      </w:r>
      <w:r>
        <w:rPr>
          <w:spacing w:val="-14"/>
          <w:w w:val="105"/>
        </w:rPr>
        <w:t> </w:t>
      </w:r>
      <w:r>
        <w:rPr>
          <w:w w:val="105"/>
        </w:rPr>
        <w:t>publicados</w:t>
      </w:r>
      <w:r>
        <w:rPr>
          <w:spacing w:val="-15"/>
          <w:w w:val="105"/>
        </w:rPr>
        <w:t> </w:t>
      </w:r>
      <w:r>
        <w:rPr>
          <w:w w:val="105"/>
        </w:rPr>
        <w:t>através</w:t>
      </w:r>
      <w:r>
        <w:rPr>
          <w:spacing w:val="-17"/>
          <w:w w:val="105"/>
        </w:rPr>
        <w:t> </w:t>
      </w:r>
      <w:r>
        <w:rPr>
          <w:w w:val="105"/>
        </w:rPr>
        <w:t>do</w:t>
      </w:r>
      <w:r>
        <w:rPr>
          <w:spacing w:val="-20"/>
          <w:w w:val="105"/>
        </w:rPr>
        <w:t> </w:t>
      </w:r>
      <w:r>
        <w:rPr>
          <w:w w:val="105"/>
        </w:rPr>
        <w:t>sistema</w:t>
      </w:r>
      <w:r>
        <w:rPr>
          <w:spacing w:val="-11"/>
          <w:w w:val="105"/>
        </w:rPr>
        <w:t> </w:t>
      </w:r>
      <w:r>
        <w:rPr>
          <w:w w:val="105"/>
        </w:rPr>
        <w:t>de</w:t>
      </w:r>
      <w:r>
        <w:rPr>
          <w:spacing w:val="-20"/>
          <w:w w:val="105"/>
        </w:rPr>
        <w:t> </w:t>
      </w:r>
      <w:r>
        <w:rPr>
          <w:w w:val="105"/>
        </w:rPr>
        <w:t>gerenciamento</w:t>
      </w:r>
      <w:r>
        <w:rPr>
          <w:spacing w:val="-19"/>
          <w:w w:val="105"/>
        </w:rPr>
        <w:t> </w:t>
      </w:r>
      <w:r>
        <w:rPr>
          <w:w w:val="105"/>
        </w:rPr>
        <w:t>de</w:t>
      </w:r>
      <w:r>
        <w:rPr>
          <w:spacing w:val="-21"/>
          <w:w w:val="105"/>
        </w:rPr>
        <w:t> </w:t>
      </w:r>
      <w:r>
        <w:rPr>
          <w:w w:val="105"/>
        </w:rPr>
        <w:t>dados</w:t>
      </w:r>
      <w:r>
        <w:rPr>
          <w:spacing w:val="-17"/>
          <w:w w:val="105"/>
        </w:rPr>
        <w:t> </w:t>
      </w:r>
      <w:r>
        <w:rPr>
          <w:w w:val="105"/>
        </w:rPr>
        <w:t>CKAN,</w:t>
      </w:r>
      <w:r>
        <w:rPr>
          <w:spacing w:val="-13"/>
          <w:w w:val="105"/>
        </w:rPr>
        <w:t> </w:t>
      </w:r>
      <w:r>
        <w:rPr>
          <w:w w:val="105"/>
        </w:rPr>
        <w:t>que</w:t>
      </w:r>
      <w:r>
        <w:rPr>
          <w:spacing w:val="-21"/>
          <w:w w:val="105"/>
        </w:rPr>
        <w:t> </w:t>
      </w:r>
      <w:r>
        <w:rPr>
          <w:w w:val="105"/>
        </w:rPr>
        <w:t>consiste</w:t>
      </w:r>
      <w:r>
        <w:rPr>
          <w:spacing w:val="-13"/>
          <w:w w:val="105"/>
        </w:rPr>
        <w:t> </w:t>
      </w:r>
      <w:r>
        <w:rPr>
          <w:w w:val="105"/>
        </w:rPr>
        <w:t>numa ferramenta de código aberto responsável por armazenar, catalogar e publicá-los. O CKAN conta também com ferramentas adicionais para exibição, compartilhamento, busca, navegação e utilização dos conjuntos de dados. O portal de dados abertos será integrado ao portal institucional para facilitar sua localização pelos usuários interessados, devendo ser incluído no Menu de Acesso à Informação, através de um link de acesso</w:t>
      </w:r>
      <w:r>
        <w:rPr>
          <w:spacing w:val="-10"/>
          <w:w w:val="105"/>
        </w:rPr>
        <w:t> </w:t>
      </w:r>
      <w:r>
        <w:rPr>
          <w:w w:val="105"/>
        </w:rPr>
        <w:t>direto.</w:t>
      </w:r>
    </w:p>
    <w:p>
      <w:pPr>
        <w:pStyle w:val="BodyText"/>
        <w:rPr>
          <w:sz w:val="20"/>
        </w:rPr>
      </w:pPr>
    </w:p>
    <w:p>
      <w:pPr>
        <w:pStyle w:val="BodyText"/>
        <w:rPr>
          <w:sz w:val="20"/>
        </w:rPr>
      </w:pPr>
    </w:p>
    <w:p>
      <w:pPr>
        <w:pStyle w:val="BodyText"/>
        <w:spacing w:before="3"/>
        <w:rPr>
          <w:sz w:val="16"/>
        </w:rPr>
      </w:pPr>
      <w:r>
        <w:rPr/>
        <w:pict>
          <v:group style="position:absolute;margin-left:53.75pt;margin-top:11.889785pt;width:449.3pt;height:40.35pt;mso-position-horizontal-relative:page;mso-position-vertical-relative:paragraph;z-index:-251640832;mso-wrap-distance-left:0;mso-wrap-distance-right:0" coordorigin="1075,238" coordsize="8986,807">
            <v:shape style="position:absolute;left:1125;top:291;width:8870;height:696" type="#_x0000_t75" stroked="false">
              <v:imagedata r:id="rId61" o:title=""/>
            </v:shape>
            <v:shape style="position:absolute;left:1171;top:300;width:8794;height:620" type="#_x0000_t75" stroked="false">
              <v:imagedata r:id="rId62" o:title=""/>
            </v:shape>
            <v:shape style="position:absolute;left:1200;top:405;width:8734;height:413" type="#_x0000_t75" stroked="false">
              <v:imagedata r:id="rId63" o:title=""/>
            </v:shape>
            <v:shape style="position:absolute;left:1075;top:237;width:8986;height:807" type="#_x0000_t75" stroked="false">
              <v:imagedata r:id="rId64" o:title=""/>
            </v:shape>
            <v:shape style="position:absolute;left:1075;top:237;width:8986;height:807" type="#_x0000_t202" filled="false" stroked="false">
              <v:textbox inset="0,0,0,0">
                <w:txbxContent>
                  <w:p>
                    <w:pPr>
                      <w:spacing w:before="173"/>
                      <w:ind w:left="164" w:right="0" w:firstLine="0"/>
                      <w:jc w:val="left"/>
                      <w:rPr>
                        <w:sz w:val="23"/>
                      </w:rPr>
                    </w:pPr>
                    <w:r>
                      <w:rPr>
                        <w:color w:val="FFFFFF"/>
                        <w:w w:val="105"/>
                        <w:sz w:val="23"/>
                      </w:rPr>
                      <w:t>5.1 Inventário e catálogo corporativo</w:t>
                    </w:r>
                  </w:p>
                </w:txbxContent>
              </v:textbox>
              <w10:wrap type="none"/>
            </v:shape>
            <w10:wrap type="topAndBottom"/>
          </v:group>
        </w:pict>
      </w:r>
    </w:p>
    <w:p>
      <w:pPr>
        <w:pStyle w:val="BodyText"/>
        <w:spacing w:before="3"/>
        <w:rPr>
          <w:sz w:val="18"/>
        </w:rPr>
      </w:pPr>
    </w:p>
    <w:p>
      <w:pPr>
        <w:pStyle w:val="BodyText"/>
        <w:spacing w:line="374" w:lineRule="auto"/>
        <w:ind w:left="293" w:right="1036"/>
        <w:jc w:val="both"/>
      </w:pPr>
      <w:r>
        <w:rPr>
          <w:w w:val="105"/>
        </w:rPr>
        <w:t>Procedeu-se o levantamento de todas as bases de dados existentes em todas as áreas do órgão/entidade, incluindo as bases de dados já abertas ou não no Portal Dados Abertos da Univasf (destacando que os dados constantes não se enquadram nas hipóteses de sigilo da Lei de Acesso à Informação,</w:t>
      </w:r>
      <w:r>
        <w:rPr>
          <w:spacing w:val="-12"/>
          <w:w w:val="105"/>
        </w:rPr>
        <w:t> </w:t>
      </w:r>
      <w:r>
        <w:rPr>
          <w:w w:val="105"/>
        </w:rPr>
        <w:t>somente</w:t>
      </w:r>
      <w:r>
        <w:rPr>
          <w:spacing w:val="-8"/>
          <w:w w:val="105"/>
        </w:rPr>
        <w:t> </w:t>
      </w:r>
      <w:r>
        <w:rPr>
          <w:w w:val="105"/>
        </w:rPr>
        <w:t>dados</w:t>
      </w:r>
      <w:r>
        <w:rPr>
          <w:spacing w:val="-11"/>
          <w:w w:val="105"/>
        </w:rPr>
        <w:t> </w:t>
      </w:r>
      <w:r>
        <w:rPr>
          <w:w w:val="105"/>
        </w:rPr>
        <w:t>relativos</w:t>
      </w:r>
      <w:r>
        <w:rPr>
          <w:spacing w:val="-10"/>
          <w:w w:val="105"/>
        </w:rPr>
        <w:t> </w:t>
      </w:r>
      <w:r>
        <w:rPr>
          <w:w w:val="105"/>
        </w:rPr>
        <w:t>à</w:t>
      </w:r>
      <w:r>
        <w:rPr>
          <w:spacing w:val="-12"/>
          <w:w w:val="105"/>
        </w:rPr>
        <w:t> </w:t>
      </w:r>
      <w:r>
        <w:rPr>
          <w:w w:val="105"/>
        </w:rPr>
        <w:t>intimidade</w:t>
      </w:r>
      <w:r>
        <w:rPr>
          <w:spacing w:val="-7"/>
          <w:w w:val="105"/>
        </w:rPr>
        <w:t> </w:t>
      </w:r>
      <w:r>
        <w:rPr>
          <w:w w:val="105"/>
        </w:rPr>
        <w:t>e</w:t>
      </w:r>
      <w:r>
        <w:rPr>
          <w:spacing w:val="-9"/>
          <w:w w:val="105"/>
        </w:rPr>
        <w:t> </w:t>
      </w:r>
      <w:r>
        <w:rPr>
          <w:w w:val="105"/>
        </w:rPr>
        <w:t>privacidade</w:t>
      </w:r>
      <w:r>
        <w:rPr>
          <w:spacing w:val="-6"/>
          <w:w w:val="105"/>
        </w:rPr>
        <w:t> </w:t>
      </w:r>
      <w:r>
        <w:rPr>
          <w:w w:val="105"/>
        </w:rPr>
        <w:t>dos</w:t>
      </w:r>
      <w:r>
        <w:rPr>
          <w:spacing w:val="-6"/>
          <w:w w:val="105"/>
        </w:rPr>
        <w:t> </w:t>
      </w:r>
      <w:r>
        <w:rPr>
          <w:w w:val="105"/>
        </w:rPr>
        <w:t>cidadãos</w:t>
      </w:r>
      <w:r>
        <w:rPr>
          <w:spacing w:val="-10"/>
          <w:w w:val="105"/>
        </w:rPr>
        <w:t> </w:t>
      </w:r>
      <w:r>
        <w:rPr>
          <w:w w:val="105"/>
        </w:rPr>
        <w:t>foram</w:t>
      </w:r>
      <w:r>
        <w:rPr>
          <w:spacing w:val="-7"/>
          <w:w w:val="105"/>
        </w:rPr>
        <w:t> </w:t>
      </w:r>
      <w:r>
        <w:rPr>
          <w:w w:val="105"/>
        </w:rPr>
        <w:t>encontrados</w:t>
      </w:r>
      <w:r>
        <w:rPr>
          <w:spacing w:val="-4"/>
          <w:w w:val="105"/>
        </w:rPr>
        <w:t> </w:t>
      </w:r>
      <w:r>
        <w:rPr>
          <w:w w:val="105"/>
        </w:rPr>
        <w:t>e continuam com o acesso restrito aos gestores de cada base de</w:t>
      </w:r>
      <w:r>
        <w:rPr>
          <w:spacing w:val="-28"/>
          <w:w w:val="105"/>
        </w:rPr>
        <w:t> </w:t>
      </w:r>
      <w:r>
        <w:rPr>
          <w:w w:val="105"/>
        </w:rPr>
        <w:t>dados):</w:t>
      </w:r>
    </w:p>
    <w:p>
      <w:pPr>
        <w:pStyle w:val="BodyText"/>
        <w:rPr>
          <w:sz w:val="20"/>
        </w:rPr>
      </w:pPr>
    </w:p>
    <w:p>
      <w:pPr>
        <w:pStyle w:val="BodyText"/>
        <w:spacing w:before="7"/>
        <w:rPr>
          <w:sz w:val="28"/>
        </w:rPr>
      </w:pPr>
    </w:p>
    <w:tbl>
      <w:tblPr>
        <w:tblW w:w="0" w:type="auto"/>
        <w:jc w:val="lef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1"/>
        <w:gridCol w:w="3545"/>
        <w:gridCol w:w="1989"/>
        <w:gridCol w:w="1989"/>
      </w:tblGrid>
      <w:tr>
        <w:trPr>
          <w:trHeight w:val="883" w:hRule="atLeast"/>
        </w:trPr>
        <w:tc>
          <w:tcPr>
            <w:tcW w:w="2421" w:type="dxa"/>
            <w:shd w:val="clear" w:color="auto" w:fill="528DD2"/>
          </w:tcPr>
          <w:p>
            <w:pPr>
              <w:pStyle w:val="TableParagraph"/>
              <w:spacing w:line="252" w:lineRule="auto"/>
              <w:rPr>
                <w:sz w:val="23"/>
              </w:rPr>
            </w:pPr>
            <w:r>
              <w:rPr>
                <w:color w:val="F0F0F0"/>
                <w:w w:val="105"/>
                <w:sz w:val="23"/>
              </w:rPr>
              <w:t>NOME DA BASE DE DADOS</w:t>
            </w:r>
          </w:p>
        </w:tc>
        <w:tc>
          <w:tcPr>
            <w:tcW w:w="3545" w:type="dxa"/>
            <w:shd w:val="clear" w:color="auto" w:fill="528DD2"/>
          </w:tcPr>
          <w:p>
            <w:pPr>
              <w:pStyle w:val="TableParagraph"/>
              <w:spacing w:before="17"/>
              <w:rPr>
                <w:sz w:val="23"/>
              </w:rPr>
            </w:pPr>
            <w:r>
              <w:rPr>
                <w:color w:val="F0F0F0"/>
                <w:w w:val="105"/>
                <w:sz w:val="23"/>
              </w:rPr>
              <w:t>DESCRIÇÃO</w:t>
            </w:r>
          </w:p>
        </w:tc>
        <w:tc>
          <w:tcPr>
            <w:tcW w:w="1989" w:type="dxa"/>
            <w:shd w:val="clear" w:color="auto" w:fill="528DD2"/>
          </w:tcPr>
          <w:p>
            <w:pPr>
              <w:pStyle w:val="TableParagraph"/>
              <w:spacing w:before="17"/>
              <w:ind w:left="15"/>
              <w:rPr>
                <w:sz w:val="23"/>
              </w:rPr>
            </w:pPr>
            <w:r>
              <w:rPr>
                <w:color w:val="F0F0F0"/>
                <w:w w:val="105"/>
                <w:sz w:val="23"/>
              </w:rPr>
              <w:t>FONTE DO DADO</w:t>
            </w:r>
          </w:p>
        </w:tc>
        <w:tc>
          <w:tcPr>
            <w:tcW w:w="1989" w:type="dxa"/>
            <w:shd w:val="clear" w:color="auto" w:fill="528DD2"/>
          </w:tcPr>
          <w:p>
            <w:pPr>
              <w:pStyle w:val="TableParagraph"/>
              <w:ind w:left="108"/>
              <w:rPr>
                <w:sz w:val="23"/>
              </w:rPr>
            </w:pPr>
            <w:r>
              <w:rPr>
                <w:color w:val="F0F0F0"/>
                <w:w w:val="105"/>
                <w:sz w:val="23"/>
              </w:rPr>
              <w:t>SETOR</w:t>
            </w:r>
          </w:p>
          <w:p>
            <w:pPr>
              <w:pStyle w:val="TableParagraph"/>
              <w:spacing w:line="290" w:lineRule="atLeast" w:before="5"/>
              <w:ind w:left="108" w:right="197"/>
              <w:rPr>
                <w:sz w:val="23"/>
              </w:rPr>
            </w:pPr>
            <w:r>
              <w:rPr>
                <w:color w:val="F0F0F0"/>
                <w:sz w:val="23"/>
              </w:rPr>
              <w:t>RESPONSÁVEL </w:t>
            </w:r>
            <w:r>
              <w:rPr>
                <w:color w:val="F0F0F0"/>
                <w:w w:val="105"/>
                <w:sz w:val="23"/>
              </w:rPr>
              <w:t>PELO DADO</w:t>
            </w:r>
          </w:p>
        </w:tc>
      </w:tr>
      <w:tr>
        <w:trPr>
          <w:trHeight w:val="1171" w:hRule="atLeast"/>
        </w:trPr>
        <w:tc>
          <w:tcPr>
            <w:tcW w:w="2421" w:type="dxa"/>
          </w:tcPr>
          <w:p>
            <w:pPr>
              <w:pStyle w:val="TableParagraph"/>
              <w:rPr>
                <w:sz w:val="23"/>
              </w:rPr>
            </w:pPr>
            <w:r>
              <w:rPr>
                <w:w w:val="105"/>
                <w:sz w:val="23"/>
              </w:rPr>
              <w:t>Bolsista-FAPESB</w:t>
            </w:r>
          </w:p>
        </w:tc>
        <w:tc>
          <w:tcPr>
            <w:tcW w:w="3545" w:type="dxa"/>
          </w:tcPr>
          <w:p>
            <w:pPr>
              <w:pStyle w:val="TableParagraph"/>
              <w:spacing w:line="247" w:lineRule="auto"/>
              <w:ind w:hanging="8"/>
              <w:rPr>
                <w:sz w:val="23"/>
              </w:rPr>
            </w:pPr>
            <w:r>
              <w:rPr>
                <w:w w:val="105"/>
                <w:sz w:val="23"/>
              </w:rPr>
              <w:t>Dados referentes aos bolsistas contemplados pela Fundação de</w:t>
            </w:r>
          </w:p>
          <w:p>
            <w:pPr>
              <w:pStyle w:val="TableParagraph"/>
              <w:spacing w:line="280" w:lineRule="atLeast" w:before="12"/>
              <w:rPr>
                <w:sz w:val="23"/>
              </w:rPr>
            </w:pPr>
            <w:r>
              <w:rPr>
                <w:w w:val="105"/>
                <w:sz w:val="23"/>
              </w:rPr>
              <w:t>Amparo à Pesquisa do Estado da Bahia (FAPESB).</w:t>
            </w:r>
          </w:p>
        </w:tc>
        <w:tc>
          <w:tcPr>
            <w:tcW w:w="1989" w:type="dxa"/>
          </w:tcPr>
          <w:p>
            <w:pPr>
              <w:pStyle w:val="TableParagraph"/>
              <w:spacing w:line="247" w:lineRule="auto"/>
              <w:ind w:left="15" w:right="197"/>
              <w:rPr>
                <w:sz w:val="23"/>
              </w:rPr>
            </w:pPr>
            <w:r>
              <w:rPr>
                <w:w w:val="105"/>
                <w:sz w:val="23"/>
              </w:rPr>
              <w:t>Sistema da PRPPGI</w:t>
            </w:r>
          </w:p>
        </w:tc>
        <w:tc>
          <w:tcPr>
            <w:tcW w:w="1989" w:type="dxa"/>
          </w:tcPr>
          <w:p>
            <w:pPr>
              <w:pStyle w:val="TableParagraph"/>
              <w:ind w:left="108"/>
              <w:rPr>
                <w:sz w:val="23"/>
              </w:rPr>
            </w:pPr>
            <w:r>
              <w:rPr>
                <w:w w:val="105"/>
                <w:sz w:val="23"/>
              </w:rPr>
              <w:t>PRPPGI</w:t>
            </w:r>
          </w:p>
        </w:tc>
      </w:tr>
      <w:tr>
        <w:trPr>
          <w:trHeight w:val="1048" w:hRule="atLeast"/>
        </w:trPr>
        <w:tc>
          <w:tcPr>
            <w:tcW w:w="2421" w:type="dxa"/>
          </w:tcPr>
          <w:p>
            <w:pPr>
              <w:pStyle w:val="TableParagraph"/>
              <w:rPr>
                <w:sz w:val="23"/>
              </w:rPr>
            </w:pPr>
            <w:r>
              <w:rPr>
                <w:w w:val="105"/>
                <w:sz w:val="23"/>
              </w:rPr>
              <w:t>Bolsistas-AF</w:t>
            </w:r>
          </w:p>
        </w:tc>
        <w:tc>
          <w:tcPr>
            <w:tcW w:w="3545" w:type="dxa"/>
          </w:tcPr>
          <w:p>
            <w:pPr>
              <w:pStyle w:val="TableParagraph"/>
              <w:spacing w:line="249" w:lineRule="auto"/>
              <w:ind w:hanging="8"/>
              <w:rPr>
                <w:sz w:val="23"/>
              </w:rPr>
            </w:pPr>
            <w:r>
              <w:rPr>
                <w:w w:val="105"/>
                <w:sz w:val="23"/>
              </w:rPr>
              <w:t>Dados referentes aos bolsistas contemplados por meio de cotas/ações afirmativas.</w:t>
            </w:r>
          </w:p>
        </w:tc>
        <w:tc>
          <w:tcPr>
            <w:tcW w:w="1989" w:type="dxa"/>
          </w:tcPr>
          <w:p>
            <w:pPr>
              <w:pStyle w:val="TableParagraph"/>
              <w:spacing w:line="247" w:lineRule="auto"/>
              <w:ind w:left="15" w:right="197"/>
              <w:rPr>
                <w:sz w:val="23"/>
              </w:rPr>
            </w:pPr>
            <w:r>
              <w:rPr>
                <w:w w:val="105"/>
                <w:sz w:val="23"/>
              </w:rPr>
              <w:t>Sistema da PRPPGI</w:t>
            </w:r>
          </w:p>
        </w:tc>
        <w:tc>
          <w:tcPr>
            <w:tcW w:w="1989" w:type="dxa"/>
          </w:tcPr>
          <w:p>
            <w:pPr>
              <w:pStyle w:val="TableParagraph"/>
              <w:ind w:left="108"/>
              <w:rPr>
                <w:sz w:val="23"/>
              </w:rPr>
            </w:pPr>
            <w:r>
              <w:rPr>
                <w:w w:val="105"/>
                <w:sz w:val="23"/>
              </w:rPr>
              <w:t>PRPPGI</w:t>
            </w:r>
          </w:p>
        </w:tc>
      </w:tr>
      <w:tr>
        <w:trPr>
          <w:trHeight w:val="1171" w:hRule="atLeast"/>
        </w:trPr>
        <w:tc>
          <w:tcPr>
            <w:tcW w:w="2421" w:type="dxa"/>
          </w:tcPr>
          <w:p>
            <w:pPr>
              <w:pStyle w:val="TableParagraph"/>
              <w:spacing w:before="17"/>
              <w:rPr>
                <w:sz w:val="23"/>
              </w:rPr>
            </w:pPr>
            <w:r>
              <w:rPr>
                <w:w w:val="105"/>
                <w:sz w:val="23"/>
              </w:rPr>
              <w:t>Bolsistas-CNPQ</w:t>
            </w:r>
          </w:p>
        </w:tc>
        <w:tc>
          <w:tcPr>
            <w:tcW w:w="3545" w:type="dxa"/>
          </w:tcPr>
          <w:p>
            <w:pPr>
              <w:pStyle w:val="TableParagraph"/>
              <w:spacing w:line="252" w:lineRule="auto"/>
              <w:ind w:hanging="8"/>
              <w:rPr>
                <w:sz w:val="23"/>
              </w:rPr>
            </w:pPr>
            <w:r>
              <w:rPr>
                <w:w w:val="105"/>
                <w:sz w:val="23"/>
              </w:rPr>
              <w:t>Dados referentes aos bolsistas contemplados pelo Conselho</w:t>
            </w:r>
          </w:p>
          <w:p>
            <w:pPr>
              <w:pStyle w:val="TableParagraph"/>
              <w:spacing w:line="280" w:lineRule="atLeast" w:before="1"/>
              <w:rPr>
                <w:sz w:val="23"/>
              </w:rPr>
            </w:pPr>
            <w:r>
              <w:rPr>
                <w:w w:val="105"/>
                <w:sz w:val="23"/>
              </w:rPr>
              <w:t>Nacional de Desenvolvimento Científico e Tecnológico.</w:t>
            </w:r>
          </w:p>
        </w:tc>
        <w:tc>
          <w:tcPr>
            <w:tcW w:w="1989" w:type="dxa"/>
          </w:tcPr>
          <w:p>
            <w:pPr>
              <w:pStyle w:val="TableParagraph"/>
              <w:spacing w:line="252" w:lineRule="auto"/>
              <w:ind w:left="15" w:right="197"/>
              <w:rPr>
                <w:sz w:val="23"/>
              </w:rPr>
            </w:pPr>
            <w:r>
              <w:rPr>
                <w:w w:val="105"/>
                <w:sz w:val="23"/>
              </w:rPr>
              <w:t>Sistema da PRPPGI</w:t>
            </w:r>
          </w:p>
        </w:tc>
        <w:tc>
          <w:tcPr>
            <w:tcW w:w="1989" w:type="dxa"/>
          </w:tcPr>
          <w:p>
            <w:pPr>
              <w:pStyle w:val="TableParagraph"/>
              <w:spacing w:before="17"/>
              <w:ind w:left="108"/>
              <w:rPr>
                <w:sz w:val="23"/>
              </w:rPr>
            </w:pPr>
            <w:r>
              <w:rPr>
                <w:w w:val="105"/>
                <w:sz w:val="23"/>
              </w:rPr>
              <w:t>PRPPGI</w:t>
            </w:r>
          </w:p>
        </w:tc>
      </w:tr>
      <w:tr>
        <w:trPr>
          <w:trHeight w:val="1178" w:hRule="atLeast"/>
        </w:trPr>
        <w:tc>
          <w:tcPr>
            <w:tcW w:w="2421" w:type="dxa"/>
          </w:tcPr>
          <w:p>
            <w:pPr>
              <w:pStyle w:val="TableParagraph"/>
              <w:rPr>
                <w:sz w:val="23"/>
              </w:rPr>
            </w:pPr>
            <w:r>
              <w:rPr>
                <w:w w:val="105"/>
                <w:sz w:val="23"/>
              </w:rPr>
              <w:t>Bolsistas-PIBIC-EM</w:t>
            </w:r>
          </w:p>
        </w:tc>
        <w:tc>
          <w:tcPr>
            <w:tcW w:w="3545" w:type="dxa"/>
          </w:tcPr>
          <w:p>
            <w:pPr>
              <w:pStyle w:val="TableParagraph"/>
              <w:spacing w:line="249" w:lineRule="auto"/>
              <w:ind w:hanging="8"/>
              <w:rPr>
                <w:sz w:val="23"/>
              </w:rPr>
            </w:pPr>
            <w:r>
              <w:rPr>
                <w:w w:val="105"/>
                <w:sz w:val="23"/>
              </w:rPr>
              <w:t>Dados referentes aos bolsistas contemplados pelo Programa Institucional de Bolsas de</w:t>
            </w:r>
          </w:p>
          <w:p>
            <w:pPr>
              <w:pStyle w:val="TableParagraph"/>
              <w:spacing w:line="270" w:lineRule="exact" w:before="3"/>
              <w:rPr>
                <w:sz w:val="23"/>
              </w:rPr>
            </w:pPr>
            <w:r>
              <w:rPr>
                <w:w w:val="105"/>
                <w:sz w:val="23"/>
              </w:rPr>
              <w:t>Iniciação Científica - Ensino</w:t>
            </w:r>
          </w:p>
        </w:tc>
        <w:tc>
          <w:tcPr>
            <w:tcW w:w="1989" w:type="dxa"/>
          </w:tcPr>
          <w:p>
            <w:pPr>
              <w:pStyle w:val="TableParagraph"/>
              <w:spacing w:line="252" w:lineRule="auto"/>
              <w:ind w:left="15" w:right="197"/>
              <w:rPr>
                <w:sz w:val="23"/>
              </w:rPr>
            </w:pPr>
            <w:r>
              <w:rPr>
                <w:w w:val="105"/>
                <w:sz w:val="23"/>
              </w:rPr>
              <w:t>Sistema da PRPPGI</w:t>
            </w:r>
          </w:p>
        </w:tc>
        <w:tc>
          <w:tcPr>
            <w:tcW w:w="1989" w:type="dxa"/>
          </w:tcPr>
          <w:p>
            <w:pPr>
              <w:pStyle w:val="TableParagraph"/>
              <w:ind w:left="108"/>
              <w:rPr>
                <w:sz w:val="23"/>
              </w:rPr>
            </w:pPr>
            <w:r>
              <w:rPr>
                <w:w w:val="105"/>
                <w:sz w:val="23"/>
              </w:rPr>
              <w:t>PRPPGI</w:t>
            </w:r>
          </w:p>
        </w:tc>
      </w:tr>
    </w:tbl>
    <w:p>
      <w:pPr>
        <w:spacing w:after="0"/>
        <w:rPr>
          <w:sz w:val="23"/>
        </w:rPr>
        <w:sectPr>
          <w:pgSz w:w="11910" w:h="16850"/>
          <w:pgMar w:header="0" w:footer="1613" w:top="1660" w:bottom="1820" w:left="780" w:right="140"/>
        </w:sectPr>
      </w:pPr>
    </w:p>
    <w:p>
      <w:pPr>
        <w:pStyle w:val="BodyText"/>
        <w:spacing w:before="4"/>
        <w:rPr>
          <w:rFonts w:ascii="Times New Roman"/>
          <w:sz w:val="13"/>
        </w:rPr>
      </w:pPr>
    </w:p>
    <w:tbl>
      <w:tblPr>
        <w:tblW w:w="0" w:type="auto"/>
        <w:jc w:val="lef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1"/>
        <w:gridCol w:w="3545"/>
        <w:gridCol w:w="1989"/>
        <w:gridCol w:w="1989"/>
      </w:tblGrid>
      <w:tr>
        <w:trPr>
          <w:trHeight w:val="882" w:hRule="atLeast"/>
        </w:trPr>
        <w:tc>
          <w:tcPr>
            <w:tcW w:w="2421" w:type="dxa"/>
            <w:shd w:val="clear" w:color="auto" w:fill="528DD2"/>
          </w:tcPr>
          <w:p>
            <w:pPr>
              <w:pStyle w:val="TableParagraph"/>
              <w:spacing w:line="247" w:lineRule="auto" w:before="17"/>
              <w:rPr>
                <w:sz w:val="23"/>
              </w:rPr>
            </w:pPr>
            <w:r>
              <w:rPr>
                <w:color w:val="F0F0F0"/>
                <w:w w:val="105"/>
                <w:sz w:val="23"/>
              </w:rPr>
              <w:t>NOME DA BASE DE DADOS</w:t>
            </w:r>
          </w:p>
        </w:tc>
        <w:tc>
          <w:tcPr>
            <w:tcW w:w="3545" w:type="dxa"/>
            <w:shd w:val="clear" w:color="auto" w:fill="528DD2"/>
          </w:tcPr>
          <w:p>
            <w:pPr>
              <w:pStyle w:val="TableParagraph"/>
              <w:spacing w:before="17"/>
              <w:rPr>
                <w:sz w:val="23"/>
              </w:rPr>
            </w:pPr>
            <w:r>
              <w:rPr>
                <w:color w:val="F0F0F0"/>
                <w:w w:val="105"/>
                <w:sz w:val="23"/>
              </w:rPr>
              <w:t>DESCRIÇÃO</w:t>
            </w:r>
          </w:p>
        </w:tc>
        <w:tc>
          <w:tcPr>
            <w:tcW w:w="1989" w:type="dxa"/>
            <w:shd w:val="clear" w:color="auto" w:fill="528DD2"/>
          </w:tcPr>
          <w:p>
            <w:pPr>
              <w:pStyle w:val="TableParagraph"/>
              <w:spacing w:before="17"/>
              <w:ind w:left="15"/>
              <w:rPr>
                <w:sz w:val="23"/>
              </w:rPr>
            </w:pPr>
            <w:r>
              <w:rPr>
                <w:color w:val="F0F0F0"/>
                <w:w w:val="105"/>
                <w:sz w:val="23"/>
              </w:rPr>
              <w:t>FONTE DO DADO</w:t>
            </w:r>
          </w:p>
        </w:tc>
        <w:tc>
          <w:tcPr>
            <w:tcW w:w="1989" w:type="dxa"/>
            <w:shd w:val="clear" w:color="auto" w:fill="528DD2"/>
          </w:tcPr>
          <w:p>
            <w:pPr>
              <w:pStyle w:val="TableParagraph"/>
              <w:spacing w:before="17"/>
              <w:ind w:left="108"/>
              <w:rPr>
                <w:sz w:val="23"/>
              </w:rPr>
            </w:pPr>
            <w:r>
              <w:rPr>
                <w:color w:val="F0F0F0"/>
                <w:w w:val="105"/>
                <w:sz w:val="23"/>
              </w:rPr>
              <w:t>SETOR</w:t>
            </w:r>
          </w:p>
          <w:p>
            <w:pPr>
              <w:pStyle w:val="TableParagraph"/>
              <w:spacing w:line="280" w:lineRule="atLeast" w:before="14"/>
              <w:ind w:left="108" w:right="197"/>
              <w:rPr>
                <w:sz w:val="23"/>
              </w:rPr>
            </w:pPr>
            <w:r>
              <w:rPr>
                <w:color w:val="F0F0F0"/>
                <w:sz w:val="23"/>
              </w:rPr>
              <w:t>RESPONSÁVEL </w:t>
            </w:r>
            <w:r>
              <w:rPr>
                <w:color w:val="F0F0F0"/>
                <w:w w:val="105"/>
                <w:sz w:val="23"/>
              </w:rPr>
              <w:t>PELO DADO</w:t>
            </w:r>
          </w:p>
        </w:tc>
      </w:tr>
      <w:tr>
        <w:trPr>
          <w:trHeight w:val="1063" w:hRule="atLeast"/>
        </w:trPr>
        <w:tc>
          <w:tcPr>
            <w:tcW w:w="2421" w:type="dxa"/>
          </w:tcPr>
          <w:p>
            <w:pPr>
              <w:pStyle w:val="TableParagraph"/>
              <w:spacing w:before="0"/>
              <w:ind w:left="0"/>
              <w:rPr>
                <w:rFonts w:ascii="Times New Roman"/>
                <w:sz w:val="22"/>
              </w:rPr>
            </w:pPr>
          </w:p>
        </w:tc>
        <w:tc>
          <w:tcPr>
            <w:tcW w:w="3545" w:type="dxa"/>
          </w:tcPr>
          <w:p>
            <w:pPr>
              <w:pStyle w:val="TableParagraph"/>
              <w:rPr>
                <w:sz w:val="23"/>
              </w:rPr>
            </w:pPr>
            <w:r>
              <w:rPr>
                <w:w w:val="105"/>
                <w:sz w:val="23"/>
              </w:rPr>
              <w:t>Médio</w:t>
            </w:r>
          </w:p>
        </w:tc>
        <w:tc>
          <w:tcPr>
            <w:tcW w:w="1989" w:type="dxa"/>
          </w:tcPr>
          <w:p>
            <w:pPr>
              <w:pStyle w:val="TableParagraph"/>
              <w:spacing w:before="0"/>
              <w:ind w:left="0"/>
              <w:rPr>
                <w:rFonts w:ascii="Times New Roman"/>
                <w:sz w:val="22"/>
              </w:rPr>
            </w:pPr>
          </w:p>
        </w:tc>
        <w:tc>
          <w:tcPr>
            <w:tcW w:w="1989" w:type="dxa"/>
          </w:tcPr>
          <w:p>
            <w:pPr>
              <w:pStyle w:val="TableParagraph"/>
              <w:spacing w:before="0"/>
              <w:ind w:left="0"/>
              <w:rPr>
                <w:rFonts w:ascii="Times New Roman"/>
                <w:sz w:val="22"/>
              </w:rPr>
            </w:pPr>
          </w:p>
        </w:tc>
      </w:tr>
      <w:tr>
        <w:trPr>
          <w:trHeight w:val="1467" w:hRule="atLeast"/>
        </w:trPr>
        <w:tc>
          <w:tcPr>
            <w:tcW w:w="2421" w:type="dxa"/>
          </w:tcPr>
          <w:p>
            <w:pPr>
              <w:pStyle w:val="TableParagraph"/>
              <w:spacing w:before="18"/>
              <w:rPr>
                <w:sz w:val="23"/>
              </w:rPr>
            </w:pPr>
            <w:r>
              <w:rPr>
                <w:w w:val="105"/>
                <w:sz w:val="23"/>
              </w:rPr>
              <w:t>Bolsistas-PIBIT</w:t>
            </w:r>
          </w:p>
        </w:tc>
        <w:tc>
          <w:tcPr>
            <w:tcW w:w="3545" w:type="dxa"/>
          </w:tcPr>
          <w:p>
            <w:pPr>
              <w:pStyle w:val="TableParagraph"/>
              <w:spacing w:line="249" w:lineRule="auto"/>
              <w:ind w:hanging="8"/>
              <w:rPr>
                <w:sz w:val="23"/>
              </w:rPr>
            </w:pPr>
            <w:r>
              <w:rPr>
                <w:w w:val="105"/>
                <w:sz w:val="23"/>
              </w:rPr>
              <w:t>Dados referentes aos bolsistas contemplados no Programa de Iniciação Científica em Inovação Tecnológica, financiado por meio</w:t>
            </w:r>
          </w:p>
          <w:p>
            <w:pPr>
              <w:pStyle w:val="TableParagraph"/>
              <w:spacing w:line="268" w:lineRule="exact" w:before="0"/>
              <w:rPr>
                <w:sz w:val="23"/>
              </w:rPr>
            </w:pPr>
            <w:r>
              <w:rPr>
                <w:w w:val="105"/>
                <w:sz w:val="23"/>
              </w:rPr>
              <w:t>de recursos da Univasf.</w:t>
            </w:r>
          </w:p>
        </w:tc>
        <w:tc>
          <w:tcPr>
            <w:tcW w:w="1989" w:type="dxa"/>
          </w:tcPr>
          <w:p>
            <w:pPr>
              <w:pStyle w:val="TableParagraph"/>
              <w:spacing w:line="252" w:lineRule="auto"/>
              <w:ind w:left="15" w:right="197"/>
              <w:rPr>
                <w:sz w:val="23"/>
              </w:rPr>
            </w:pPr>
            <w:r>
              <w:rPr>
                <w:w w:val="105"/>
                <w:sz w:val="23"/>
              </w:rPr>
              <w:t>Sistema da PRPPGI</w:t>
            </w:r>
          </w:p>
        </w:tc>
        <w:tc>
          <w:tcPr>
            <w:tcW w:w="1989" w:type="dxa"/>
          </w:tcPr>
          <w:p>
            <w:pPr>
              <w:pStyle w:val="TableParagraph"/>
              <w:spacing w:before="18"/>
              <w:ind w:left="108"/>
              <w:rPr>
                <w:sz w:val="23"/>
              </w:rPr>
            </w:pPr>
            <w:r>
              <w:rPr>
                <w:w w:val="105"/>
                <w:sz w:val="23"/>
              </w:rPr>
              <w:t>PRPPGI</w:t>
            </w:r>
          </w:p>
        </w:tc>
      </w:tr>
      <w:tr>
        <w:trPr>
          <w:trHeight w:val="1171" w:hRule="atLeast"/>
        </w:trPr>
        <w:tc>
          <w:tcPr>
            <w:tcW w:w="2421" w:type="dxa"/>
          </w:tcPr>
          <w:p>
            <w:pPr>
              <w:pStyle w:val="TableParagraph"/>
              <w:spacing w:before="17"/>
              <w:rPr>
                <w:sz w:val="23"/>
              </w:rPr>
            </w:pPr>
            <w:r>
              <w:rPr>
                <w:w w:val="105"/>
                <w:sz w:val="23"/>
              </w:rPr>
              <w:t>Bolsistas-PIVIC</w:t>
            </w:r>
          </w:p>
        </w:tc>
        <w:tc>
          <w:tcPr>
            <w:tcW w:w="3545" w:type="dxa"/>
          </w:tcPr>
          <w:p>
            <w:pPr>
              <w:pStyle w:val="TableParagraph"/>
              <w:spacing w:line="252" w:lineRule="auto"/>
              <w:ind w:hanging="8"/>
              <w:rPr>
                <w:sz w:val="23"/>
              </w:rPr>
            </w:pPr>
            <w:r>
              <w:rPr>
                <w:w w:val="105"/>
                <w:sz w:val="23"/>
              </w:rPr>
              <w:t>Dados referentes aos discentes contemplados pelo Programa</w:t>
            </w:r>
          </w:p>
          <w:p>
            <w:pPr>
              <w:pStyle w:val="TableParagraph"/>
              <w:spacing w:line="280" w:lineRule="atLeast" w:before="1"/>
              <w:rPr>
                <w:sz w:val="23"/>
              </w:rPr>
            </w:pPr>
            <w:r>
              <w:rPr>
                <w:w w:val="105"/>
                <w:sz w:val="23"/>
              </w:rPr>
              <w:t>Institucional de Voluntários em Iniciação Científica</w:t>
            </w:r>
          </w:p>
        </w:tc>
        <w:tc>
          <w:tcPr>
            <w:tcW w:w="1989" w:type="dxa"/>
          </w:tcPr>
          <w:p>
            <w:pPr>
              <w:pStyle w:val="TableParagraph"/>
              <w:spacing w:line="252" w:lineRule="auto"/>
              <w:ind w:left="15" w:right="197"/>
              <w:rPr>
                <w:sz w:val="23"/>
              </w:rPr>
            </w:pPr>
            <w:r>
              <w:rPr>
                <w:w w:val="105"/>
                <w:sz w:val="23"/>
              </w:rPr>
              <w:t>Sistema da PRPPGI</w:t>
            </w:r>
          </w:p>
        </w:tc>
        <w:tc>
          <w:tcPr>
            <w:tcW w:w="1989" w:type="dxa"/>
          </w:tcPr>
          <w:p>
            <w:pPr>
              <w:pStyle w:val="TableParagraph"/>
              <w:spacing w:before="17"/>
              <w:ind w:left="108"/>
              <w:rPr>
                <w:sz w:val="23"/>
              </w:rPr>
            </w:pPr>
            <w:r>
              <w:rPr>
                <w:w w:val="105"/>
                <w:sz w:val="23"/>
              </w:rPr>
              <w:t>PRPPGI</w:t>
            </w:r>
          </w:p>
        </w:tc>
      </w:tr>
      <w:tr>
        <w:trPr>
          <w:trHeight w:val="875" w:hRule="atLeast"/>
        </w:trPr>
        <w:tc>
          <w:tcPr>
            <w:tcW w:w="2421" w:type="dxa"/>
          </w:tcPr>
          <w:p>
            <w:pPr>
              <w:pStyle w:val="TableParagraph"/>
              <w:spacing w:before="17"/>
              <w:rPr>
                <w:sz w:val="23"/>
              </w:rPr>
            </w:pPr>
            <w:r>
              <w:rPr>
                <w:w w:val="105"/>
                <w:sz w:val="23"/>
              </w:rPr>
              <w:t>Bolsistas-UNIVASF</w:t>
            </w:r>
          </w:p>
        </w:tc>
        <w:tc>
          <w:tcPr>
            <w:tcW w:w="3545" w:type="dxa"/>
          </w:tcPr>
          <w:p>
            <w:pPr>
              <w:pStyle w:val="TableParagraph"/>
              <w:spacing w:line="280" w:lineRule="atLeast" w:before="17"/>
              <w:ind w:right="188"/>
              <w:rPr>
                <w:sz w:val="23"/>
              </w:rPr>
            </w:pPr>
            <w:r>
              <w:rPr>
                <w:w w:val="105"/>
                <w:sz w:val="23"/>
              </w:rPr>
              <w:t>Dados referentes aos bolsistas financiados por meio de recursos da Univasf</w:t>
            </w:r>
          </w:p>
        </w:tc>
        <w:tc>
          <w:tcPr>
            <w:tcW w:w="1989" w:type="dxa"/>
          </w:tcPr>
          <w:p>
            <w:pPr>
              <w:pStyle w:val="TableParagraph"/>
              <w:spacing w:line="252" w:lineRule="auto"/>
              <w:ind w:left="15" w:right="197"/>
              <w:rPr>
                <w:sz w:val="23"/>
              </w:rPr>
            </w:pPr>
            <w:r>
              <w:rPr>
                <w:w w:val="105"/>
                <w:sz w:val="23"/>
              </w:rPr>
              <w:t>Sistema da PRPPGI</w:t>
            </w:r>
          </w:p>
        </w:tc>
        <w:tc>
          <w:tcPr>
            <w:tcW w:w="1989" w:type="dxa"/>
          </w:tcPr>
          <w:p>
            <w:pPr>
              <w:pStyle w:val="TableParagraph"/>
              <w:spacing w:before="17"/>
              <w:ind w:left="108"/>
              <w:rPr>
                <w:sz w:val="23"/>
              </w:rPr>
            </w:pPr>
            <w:r>
              <w:rPr>
                <w:w w:val="105"/>
                <w:sz w:val="23"/>
              </w:rPr>
              <w:t>PRPPGI</w:t>
            </w:r>
          </w:p>
        </w:tc>
      </w:tr>
      <w:tr>
        <w:trPr>
          <w:trHeight w:val="883" w:hRule="atLeast"/>
        </w:trPr>
        <w:tc>
          <w:tcPr>
            <w:tcW w:w="2421" w:type="dxa"/>
          </w:tcPr>
          <w:p>
            <w:pPr>
              <w:pStyle w:val="TableParagraph"/>
              <w:spacing w:line="247" w:lineRule="auto" w:before="18"/>
              <w:rPr>
                <w:sz w:val="23"/>
              </w:rPr>
            </w:pPr>
            <w:r>
              <w:rPr>
                <w:w w:val="105"/>
                <w:sz w:val="23"/>
              </w:rPr>
              <w:t>Quantitativo de servidores por sexo</w:t>
            </w:r>
          </w:p>
        </w:tc>
        <w:tc>
          <w:tcPr>
            <w:tcW w:w="3545" w:type="dxa"/>
          </w:tcPr>
          <w:p>
            <w:pPr>
              <w:pStyle w:val="TableParagraph"/>
              <w:spacing w:line="247" w:lineRule="auto" w:before="18"/>
              <w:rPr>
                <w:sz w:val="23"/>
              </w:rPr>
            </w:pPr>
            <w:r>
              <w:rPr>
                <w:w w:val="105"/>
                <w:sz w:val="23"/>
              </w:rPr>
              <w:t>Dados referentes à quantidade de servidores por sexo</w:t>
            </w:r>
          </w:p>
        </w:tc>
        <w:tc>
          <w:tcPr>
            <w:tcW w:w="1989" w:type="dxa"/>
          </w:tcPr>
          <w:p>
            <w:pPr>
              <w:pStyle w:val="TableParagraph"/>
              <w:spacing w:before="18"/>
              <w:ind w:left="15"/>
              <w:rPr>
                <w:sz w:val="23"/>
              </w:rPr>
            </w:pPr>
            <w:r>
              <w:rPr>
                <w:color w:val="434343"/>
                <w:w w:val="105"/>
                <w:sz w:val="23"/>
              </w:rPr>
              <w:t>SIGRH</w:t>
            </w:r>
          </w:p>
        </w:tc>
        <w:tc>
          <w:tcPr>
            <w:tcW w:w="1989" w:type="dxa"/>
          </w:tcPr>
          <w:p>
            <w:pPr>
              <w:pStyle w:val="TableParagraph"/>
              <w:spacing w:before="18"/>
              <w:ind w:left="108"/>
              <w:rPr>
                <w:sz w:val="23"/>
              </w:rPr>
            </w:pPr>
            <w:r>
              <w:rPr>
                <w:w w:val="105"/>
                <w:sz w:val="23"/>
              </w:rPr>
              <w:t>Superintendência</w:t>
            </w:r>
          </w:p>
          <w:p>
            <w:pPr>
              <w:pStyle w:val="TableParagraph"/>
              <w:spacing w:line="280" w:lineRule="atLeast" w:before="14"/>
              <w:ind w:left="108"/>
              <w:rPr>
                <w:sz w:val="23"/>
              </w:rPr>
            </w:pPr>
            <w:r>
              <w:rPr>
                <w:w w:val="105"/>
                <w:sz w:val="23"/>
              </w:rPr>
              <w:t>de Gestão de Pessoas</w:t>
            </w:r>
          </w:p>
        </w:tc>
      </w:tr>
      <w:tr>
        <w:trPr>
          <w:trHeight w:val="1466" w:hRule="atLeast"/>
        </w:trPr>
        <w:tc>
          <w:tcPr>
            <w:tcW w:w="2421" w:type="dxa"/>
          </w:tcPr>
          <w:p>
            <w:pPr>
              <w:pStyle w:val="TableParagraph"/>
              <w:spacing w:line="249" w:lineRule="auto"/>
              <w:ind w:right="220"/>
              <w:rPr>
                <w:sz w:val="23"/>
              </w:rPr>
            </w:pPr>
            <w:r>
              <w:rPr>
                <w:w w:val="105"/>
                <w:sz w:val="23"/>
              </w:rPr>
              <w:t>Quantitativo de Servidores por Declaração de Raça/Cor</w:t>
            </w:r>
          </w:p>
        </w:tc>
        <w:tc>
          <w:tcPr>
            <w:tcW w:w="3545" w:type="dxa"/>
          </w:tcPr>
          <w:p>
            <w:pPr>
              <w:pStyle w:val="TableParagraph"/>
              <w:spacing w:line="252" w:lineRule="auto"/>
              <w:rPr>
                <w:sz w:val="23"/>
              </w:rPr>
            </w:pPr>
            <w:r>
              <w:rPr>
                <w:w w:val="105"/>
                <w:sz w:val="23"/>
              </w:rPr>
              <w:t>Dados referentes à quantidade de servidores por raça/cor</w:t>
            </w:r>
          </w:p>
        </w:tc>
        <w:tc>
          <w:tcPr>
            <w:tcW w:w="1989" w:type="dxa"/>
          </w:tcPr>
          <w:p>
            <w:pPr>
              <w:pStyle w:val="TableParagraph"/>
              <w:ind w:left="15"/>
              <w:rPr>
                <w:sz w:val="23"/>
              </w:rPr>
            </w:pPr>
            <w:r>
              <w:rPr>
                <w:color w:val="434343"/>
                <w:w w:val="105"/>
                <w:sz w:val="23"/>
              </w:rPr>
              <w:t>SIGRH</w:t>
            </w:r>
          </w:p>
        </w:tc>
        <w:tc>
          <w:tcPr>
            <w:tcW w:w="1989" w:type="dxa"/>
          </w:tcPr>
          <w:p>
            <w:pPr>
              <w:pStyle w:val="TableParagraph"/>
              <w:spacing w:line="249" w:lineRule="auto"/>
              <w:ind w:left="108"/>
              <w:rPr>
                <w:sz w:val="23"/>
              </w:rPr>
            </w:pPr>
            <w:r>
              <w:rPr>
                <w:sz w:val="23"/>
              </w:rPr>
              <w:t>Superintendência </w:t>
            </w:r>
            <w:r>
              <w:rPr>
                <w:w w:val="105"/>
                <w:sz w:val="23"/>
              </w:rPr>
              <w:t>de Gestão de Pessoas</w:t>
            </w:r>
          </w:p>
        </w:tc>
      </w:tr>
      <w:tr>
        <w:trPr>
          <w:trHeight w:val="1171" w:hRule="atLeast"/>
        </w:trPr>
        <w:tc>
          <w:tcPr>
            <w:tcW w:w="2421" w:type="dxa"/>
          </w:tcPr>
          <w:p>
            <w:pPr>
              <w:pStyle w:val="TableParagraph"/>
              <w:spacing w:line="247" w:lineRule="auto"/>
              <w:ind w:right="220"/>
              <w:rPr>
                <w:sz w:val="23"/>
              </w:rPr>
            </w:pPr>
            <w:r>
              <w:rPr>
                <w:w w:val="105"/>
                <w:sz w:val="23"/>
              </w:rPr>
              <w:t>Outras Modalidades de Programas-Bolsas</w:t>
            </w:r>
          </w:p>
        </w:tc>
        <w:tc>
          <w:tcPr>
            <w:tcW w:w="3545" w:type="dxa"/>
          </w:tcPr>
          <w:p>
            <w:pPr>
              <w:pStyle w:val="TableParagraph"/>
              <w:spacing w:line="247" w:lineRule="auto"/>
              <w:rPr>
                <w:sz w:val="23"/>
              </w:rPr>
            </w:pPr>
            <w:r>
              <w:rPr>
                <w:w w:val="105"/>
                <w:sz w:val="23"/>
              </w:rPr>
              <w:t>Dados referentes à outras modalidades de bolsas programas</w:t>
            </w:r>
          </w:p>
        </w:tc>
        <w:tc>
          <w:tcPr>
            <w:tcW w:w="1989" w:type="dxa"/>
          </w:tcPr>
          <w:p>
            <w:pPr>
              <w:pStyle w:val="TableParagraph"/>
              <w:spacing w:line="249" w:lineRule="auto"/>
              <w:ind w:left="15" w:right="197"/>
              <w:rPr>
                <w:sz w:val="23"/>
              </w:rPr>
            </w:pPr>
            <w:r>
              <w:rPr>
                <w:color w:val="434343"/>
                <w:w w:val="105"/>
                <w:sz w:val="23"/>
              </w:rPr>
              <w:t>Sistema de Processos Seletivos - PS</w:t>
            </w:r>
          </w:p>
        </w:tc>
        <w:tc>
          <w:tcPr>
            <w:tcW w:w="1989" w:type="dxa"/>
          </w:tcPr>
          <w:p>
            <w:pPr>
              <w:pStyle w:val="TableParagraph"/>
              <w:ind w:left="108"/>
              <w:rPr>
                <w:sz w:val="23"/>
              </w:rPr>
            </w:pPr>
            <w:r>
              <w:rPr>
                <w:w w:val="105"/>
                <w:sz w:val="23"/>
              </w:rPr>
              <w:t>PRPPGI</w:t>
            </w:r>
          </w:p>
        </w:tc>
      </w:tr>
      <w:tr>
        <w:trPr>
          <w:trHeight w:val="876" w:hRule="atLeast"/>
        </w:trPr>
        <w:tc>
          <w:tcPr>
            <w:tcW w:w="2421" w:type="dxa"/>
          </w:tcPr>
          <w:p>
            <w:pPr>
              <w:pStyle w:val="TableParagraph"/>
              <w:spacing w:before="17"/>
              <w:rPr>
                <w:sz w:val="23"/>
              </w:rPr>
            </w:pPr>
            <w:r>
              <w:rPr>
                <w:w w:val="105"/>
                <w:sz w:val="23"/>
              </w:rPr>
              <w:t>Programa Especial de</w:t>
            </w:r>
          </w:p>
          <w:p>
            <w:pPr>
              <w:pStyle w:val="TableParagraph"/>
              <w:spacing w:line="280" w:lineRule="atLeast" w:before="8"/>
              <w:rPr>
                <w:i/>
                <w:sz w:val="23"/>
              </w:rPr>
            </w:pPr>
            <w:r>
              <w:rPr>
                <w:w w:val="105"/>
                <w:sz w:val="23"/>
              </w:rPr>
              <w:t>Bolsas de Estágio Extra</w:t>
            </w:r>
            <w:r>
              <w:rPr>
                <w:i/>
                <w:w w:val="105"/>
                <w:sz w:val="23"/>
              </w:rPr>
              <w:t>Campus</w:t>
            </w:r>
          </w:p>
        </w:tc>
        <w:tc>
          <w:tcPr>
            <w:tcW w:w="3545" w:type="dxa"/>
          </w:tcPr>
          <w:p>
            <w:pPr>
              <w:pStyle w:val="TableParagraph"/>
              <w:spacing w:line="247" w:lineRule="auto"/>
              <w:rPr>
                <w:i/>
                <w:sz w:val="23"/>
              </w:rPr>
            </w:pPr>
            <w:r>
              <w:rPr>
                <w:w w:val="105"/>
                <w:sz w:val="23"/>
              </w:rPr>
              <w:t>Dados referentes à bolsas estágio extra</w:t>
            </w:r>
            <w:r>
              <w:rPr>
                <w:i/>
                <w:w w:val="105"/>
                <w:sz w:val="23"/>
              </w:rPr>
              <w:t>Campus</w:t>
            </w:r>
          </w:p>
        </w:tc>
        <w:tc>
          <w:tcPr>
            <w:tcW w:w="1989" w:type="dxa"/>
          </w:tcPr>
          <w:p>
            <w:pPr>
              <w:pStyle w:val="TableParagraph"/>
              <w:spacing w:line="247" w:lineRule="auto"/>
              <w:ind w:left="15" w:right="197"/>
              <w:rPr>
                <w:sz w:val="23"/>
              </w:rPr>
            </w:pPr>
            <w:r>
              <w:rPr>
                <w:w w:val="105"/>
                <w:sz w:val="23"/>
              </w:rPr>
              <w:t>Sistema da PRPPGI</w:t>
            </w:r>
          </w:p>
        </w:tc>
        <w:tc>
          <w:tcPr>
            <w:tcW w:w="1989" w:type="dxa"/>
          </w:tcPr>
          <w:p>
            <w:pPr>
              <w:pStyle w:val="TableParagraph"/>
              <w:ind w:left="108"/>
              <w:rPr>
                <w:sz w:val="23"/>
              </w:rPr>
            </w:pPr>
            <w:r>
              <w:rPr>
                <w:w w:val="105"/>
                <w:sz w:val="23"/>
              </w:rPr>
              <w:t>PRPPGI</w:t>
            </w:r>
          </w:p>
        </w:tc>
      </w:tr>
      <w:tr>
        <w:trPr>
          <w:trHeight w:val="1171" w:hRule="atLeast"/>
        </w:trPr>
        <w:tc>
          <w:tcPr>
            <w:tcW w:w="2421" w:type="dxa"/>
          </w:tcPr>
          <w:p>
            <w:pPr>
              <w:pStyle w:val="TableParagraph"/>
              <w:spacing w:line="252" w:lineRule="auto"/>
              <w:ind w:right="220"/>
              <w:rPr>
                <w:sz w:val="23"/>
              </w:rPr>
            </w:pPr>
            <w:r>
              <w:rPr>
                <w:w w:val="105"/>
                <w:sz w:val="23"/>
              </w:rPr>
              <w:t>Programa de Educação Tutorial- Tradicional</w:t>
            </w:r>
          </w:p>
        </w:tc>
        <w:tc>
          <w:tcPr>
            <w:tcW w:w="3545" w:type="dxa"/>
          </w:tcPr>
          <w:p>
            <w:pPr>
              <w:pStyle w:val="TableParagraph"/>
              <w:spacing w:line="252" w:lineRule="auto"/>
              <w:rPr>
                <w:sz w:val="23"/>
              </w:rPr>
            </w:pPr>
            <w:r>
              <w:rPr>
                <w:w w:val="105"/>
                <w:sz w:val="23"/>
              </w:rPr>
              <w:t>Dados referentes ao Programa de Educação Tutorial-Tradicional</w:t>
            </w:r>
          </w:p>
        </w:tc>
        <w:tc>
          <w:tcPr>
            <w:tcW w:w="1989" w:type="dxa"/>
          </w:tcPr>
          <w:p>
            <w:pPr>
              <w:pStyle w:val="TableParagraph"/>
              <w:spacing w:line="252" w:lineRule="auto"/>
              <w:ind w:left="15"/>
              <w:rPr>
                <w:sz w:val="23"/>
              </w:rPr>
            </w:pPr>
            <w:r>
              <w:rPr>
                <w:color w:val="434343"/>
                <w:w w:val="105"/>
                <w:sz w:val="23"/>
              </w:rPr>
              <w:t>Pró Reitoria de Ensino</w:t>
            </w:r>
          </w:p>
        </w:tc>
        <w:tc>
          <w:tcPr>
            <w:tcW w:w="1989" w:type="dxa"/>
          </w:tcPr>
          <w:p>
            <w:pPr>
              <w:pStyle w:val="TableParagraph"/>
              <w:spacing w:before="17"/>
              <w:ind w:left="108"/>
              <w:rPr>
                <w:sz w:val="23"/>
              </w:rPr>
            </w:pPr>
            <w:r>
              <w:rPr>
                <w:w w:val="105"/>
                <w:sz w:val="23"/>
              </w:rPr>
              <w:t>PRPPGI</w:t>
            </w:r>
          </w:p>
        </w:tc>
      </w:tr>
      <w:tr>
        <w:trPr>
          <w:trHeight w:val="883" w:hRule="atLeast"/>
        </w:trPr>
        <w:tc>
          <w:tcPr>
            <w:tcW w:w="2421" w:type="dxa"/>
          </w:tcPr>
          <w:p>
            <w:pPr>
              <w:pStyle w:val="TableParagraph"/>
              <w:spacing w:line="252" w:lineRule="auto"/>
              <w:ind w:right="38"/>
              <w:rPr>
                <w:sz w:val="23"/>
              </w:rPr>
            </w:pPr>
            <w:r>
              <w:rPr>
                <w:w w:val="105"/>
                <w:sz w:val="23"/>
              </w:rPr>
              <w:t>Programa de Mobilidade Estudantil</w:t>
            </w:r>
          </w:p>
        </w:tc>
        <w:tc>
          <w:tcPr>
            <w:tcW w:w="3545" w:type="dxa"/>
          </w:tcPr>
          <w:p>
            <w:pPr>
              <w:pStyle w:val="TableParagraph"/>
              <w:spacing w:line="252" w:lineRule="auto"/>
              <w:rPr>
                <w:sz w:val="23"/>
              </w:rPr>
            </w:pPr>
            <w:r>
              <w:rPr>
                <w:w w:val="105"/>
                <w:sz w:val="23"/>
              </w:rPr>
              <w:t>Dados referentes à mobilidade estudantil</w:t>
            </w:r>
          </w:p>
        </w:tc>
        <w:tc>
          <w:tcPr>
            <w:tcW w:w="1989" w:type="dxa"/>
          </w:tcPr>
          <w:p>
            <w:pPr>
              <w:pStyle w:val="TableParagraph"/>
              <w:spacing w:line="252" w:lineRule="auto"/>
              <w:ind w:left="15"/>
              <w:rPr>
                <w:sz w:val="23"/>
              </w:rPr>
            </w:pPr>
            <w:r>
              <w:rPr>
                <w:color w:val="434343"/>
                <w:w w:val="105"/>
                <w:sz w:val="23"/>
              </w:rPr>
              <w:t>Pró Reitoria de Ensino</w:t>
            </w:r>
          </w:p>
        </w:tc>
        <w:tc>
          <w:tcPr>
            <w:tcW w:w="1989" w:type="dxa"/>
          </w:tcPr>
          <w:p>
            <w:pPr>
              <w:pStyle w:val="TableParagraph"/>
              <w:ind w:left="108"/>
              <w:rPr>
                <w:sz w:val="23"/>
              </w:rPr>
            </w:pPr>
            <w:r>
              <w:rPr>
                <w:w w:val="105"/>
                <w:sz w:val="23"/>
              </w:rPr>
              <w:t>PRPPGI</w:t>
            </w:r>
          </w:p>
        </w:tc>
      </w:tr>
    </w:tbl>
    <w:p>
      <w:pPr>
        <w:spacing w:after="0"/>
        <w:rPr>
          <w:sz w:val="23"/>
        </w:rPr>
        <w:sectPr>
          <w:pgSz w:w="11910" w:h="16850"/>
          <w:pgMar w:header="0" w:footer="1613" w:top="1660" w:bottom="1820" w:left="780" w:right="140"/>
        </w:sectPr>
      </w:pPr>
    </w:p>
    <w:p>
      <w:pPr>
        <w:pStyle w:val="BodyText"/>
        <w:spacing w:before="4"/>
        <w:rPr>
          <w:rFonts w:ascii="Times New Roman"/>
          <w:sz w:val="13"/>
        </w:rPr>
      </w:pPr>
    </w:p>
    <w:tbl>
      <w:tblPr>
        <w:tblW w:w="0" w:type="auto"/>
        <w:jc w:val="lef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1"/>
        <w:gridCol w:w="3545"/>
        <w:gridCol w:w="1989"/>
        <w:gridCol w:w="1989"/>
      </w:tblGrid>
      <w:tr>
        <w:trPr>
          <w:trHeight w:val="882" w:hRule="atLeast"/>
        </w:trPr>
        <w:tc>
          <w:tcPr>
            <w:tcW w:w="2421" w:type="dxa"/>
            <w:shd w:val="clear" w:color="auto" w:fill="528DD2"/>
          </w:tcPr>
          <w:p>
            <w:pPr>
              <w:pStyle w:val="TableParagraph"/>
              <w:spacing w:line="247" w:lineRule="auto" w:before="17"/>
              <w:rPr>
                <w:sz w:val="23"/>
              </w:rPr>
            </w:pPr>
            <w:r>
              <w:rPr>
                <w:color w:val="F0F0F0"/>
                <w:w w:val="105"/>
                <w:sz w:val="23"/>
              </w:rPr>
              <w:t>NOME DA BASE DE DADOS</w:t>
            </w:r>
          </w:p>
        </w:tc>
        <w:tc>
          <w:tcPr>
            <w:tcW w:w="3545" w:type="dxa"/>
            <w:shd w:val="clear" w:color="auto" w:fill="528DD2"/>
          </w:tcPr>
          <w:p>
            <w:pPr>
              <w:pStyle w:val="TableParagraph"/>
              <w:spacing w:before="17"/>
              <w:rPr>
                <w:sz w:val="23"/>
              </w:rPr>
            </w:pPr>
            <w:r>
              <w:rPr>
                <w:color w:val="F0F0F0"/>
                <w:w w:val="105"/>
                <w:sz w:val="23"/>
              </w:rPr>
              <w:t>DESCRIÇÃO</w:t>
            </w:r>
          </w:p>
        </w:tc>
        <w:tc>
          <w:tcPr>
            <w:tcW w:w="1989" w:type="dxa"/>
            <w:shd w:val="clear" w:color="auto" w:fill="528DD2"/>
          </w:tcPr>
          <w:p>
            <w:pPr>
              <w:pStyle w:val="TableParagraph"/>
              <w:spacing w:before="17"/>
              <w:ind w:left="15"/>
              <w:rPr>
                <w:sz w:val="23"/>
              </w:rPr>
            </w:pPr>
            <w:r>
              <w:rPr>
                <w:color w:val="F0F0F0"/>
                <w:w w:val="105"/>
                <w:sz w:val="23"/>
              </w:rPr>
              <w:t>FONTE DO DADO</w:t>
            </w:r>
          </w:p>
        </w:tc>
        <w:tc>
          <w:tcPr>
            <w:tcW w:w="1989" w:type="dxa"/>
            <w:shd w:val="clear" w:color="auto" w:fill="528DD2"/>
          </w:tcPr>
          <w:p>
            <w:pPr>
              <w:pStyle w:val="TableParagraph"/>
              <w:spacing w:before="17"/>
              <w:ind w:left="108"/>
              <w:rPr>
                <w:sz w:val="23"/>
              </w:rPr>
            </w:pPr>
            <w:r>
              <w:rPr>
                <w:color w:val="F0F0F0"/>
                <w:w w:val="105"/>
                <w:sz w:val="23"/>
              </w:rPr>
              <w:t>SETOR</w:t>
            </w:r>
          </w:p>
          <w:p>
            <w:pPr>
              <w:pStyle w:val="TableParagraph"/>
              <w:spacing w:line="280" w:lineRule="atLeast" w:before="14"/>
              <w:ind w:left="108" w:right="197"/>
              <w:rPr>
                <w:sz w:val="23"/>
              </w:rPr>
            </w:pPr>
            <w:r>
              <w:rPr>
                <w:color w:val="F0F0F0"/>
                <w:sz w:val="23"/>
              </w:rPr>
              <w:t>RESPONSÁVEL </w:t>
            </w:r>
            <w:r>
              <w:rPr>
                <w:color w:val="F0F0F0"/>
                <w:w w:val="105"/>
                <w:sz w:val="23"/>
              </w:rPr>
              <w:t>PELO DADO</w:t>
            </w:r>
          </w:p>
        </w:tc>
      </w:tr>
      <w:tr>
        <w:trPr>
          <w:trHeight w:val="1344" w:hRule="atLeast"/>
        </w:trPr>
        <w:tc>
          <w:tcPr>
            <w:tcW w:w="2421" w:type="dxa"/>
          </w:tcPr>
          <w:p>
            <w:pPr>
              <w:pStyle w:val="TableParagraph"/>
              <w:spacing w:line="249" w:lineRule="auto"/>
              <w:ind w:right="532"/>
              <w:rPr>
                <w:sz w:val="23"/>
              </w:rPr>
            </w:pPr>
            <w:r>
              <w:rPr>
                <w:w w:val="105"/>
                <w:sz w:val="23"/>
              </w:rPr>
              <w:t>Programa de Educação Tutorial- PET-SAÚDE</w:t>
            </w:r>
          </w:p>
        </w:tc>
        <w:tc>
          <w:tcPr>
            <w:tcW w:w="3545" w:type="dxa"/>
          </w:tcPr>
          <w:p>
            <w:pPr>
              <w:pStyle w:val="TableParagraph"/>
              <w:spacing w:line="252" w:lineRule="auto"/>
              <w:rPr>
                <w:sz w:val="23"/>
              </w:rPr>
            </w:pPr>
            <w:r>
              <w:rPr>
                <w:w w:val="105"/>
                <w:sz w:val="23"/>
              </w:rPr>
              <w:t>Dados referentes ao Programa de Educação Tutorial-PET-SAÚDE</w:t>
            </w:r>
          </w:p>
        </w:tc>
        <w:tc>
          <w:tcPr>
            <w:tcW w:w="1989" w:type="dxa"/>
          </w:tcPr>
          <w:p>
            <w:pPr>
              <w:pStyle w:val="TableParagraph"/>
              <w:spacing w:line="252" w:lineRule="auto"/>
              <w:ind w:left="15" w:right="197"/>
              <w:rPr>
                <w:sz w:val="23"/>
              </w:rPr>
            </w:pPr>
            <w:r>
              <w:rPr>
                <w:color w:val="434343"/>
                <w:w w:val="105"/>
                <w:sz w:val="23"/>
              </w:rPr>
              <w:t>Sistema de Processos Seletivos - PS</w:t>
            </w:r>
          </w:p>
        </w:tc>
        <w:tc>
          <w:tcPr>
            <w:tcW w:w="1989" w:type="dxa"/>
          </w:tcPr>
          <w:p>
            <w:pPr>
              <w:pStyle w:val="TableParagraph"/>
              <w:ind w:left="108"/>
              <w:rPr>
                <w:sz w:val="23"/>
              </w:rPr>
            </w:pPr>
            <w:r>
              <w:rPr>
                <w:w w:val="105"/>
                <w:sz w:val="23"/>
              </w:rPr>
              <w:t>PRPPGI</w:t>
            </w:r>
          </w:p>
        </w:tc>
      </w:tr>
      <w:tr>
        <w:trPr>
          <w:trHeight w:val="1171" w:hRule="atLeast"/>
        </w:trPr>
        <w:tc>
          <w:tcPr>
            <w:tcW w:w="2421" w:type="dxa"/>
          </w:tcPr>
          <w:p>
            <w:pPr>
              <w:pStyle w:val="TableParagraph"/>
              <w:spacing w:line="249" w:lineRule="auto"/>
              <w:ind w:right="423"/>
              <w:rPr>
                <w:sz w:val="23"/>
              </w:rPr>
            </w:pPr>
            <w:r>
              <w:rPr>
                <w:w w:val="105"/>
                <w:sz w:val="23"/>
              </w:rPr>
              <w:t>Bolsas do Programa de Iniciação a Docência-PIBID</w:t>
            </w:r>
          </w:p>
        </w:tc>
        <w:tc>
          <w:tcPr>
            <w:tcW w:w="3545" w:type="dxa"/>
          </w:tcPr>
          <w:p>
            <w:pPr>
              <w:pStyle w:val="TableParagraph"/>
              <w:spacing w:line="249" w:lineRule="auto"/>
              <w:ind w:right="550"/>
              <w:rPr>
                <w:sz w:val="23"/>
              </w:rPr>
            </w:pPr>
            <w:r>
              <w:rPr>
                <w:w w:val="105"/>
                <w:sz w:val="23"/>
              </w:rPr>
              <w:t>Dados referentes às Bolsas do Programa de Iniciação a Docência-PIBID</w:t>
            </w:r>
          </w:p>
        </w:tc>
        <w:tc>
          <w:tcPr>
            <w:tcW w:w="1989" w:type="dxa"/>
          </w:tcPr>
          <w:p>
            <w:pPr>
              <w:pStyle w:val="TableParagraph"/>
              <w:spacing w:line="249" w:lineRule="auto"/>
              <w:ind w:left="15"/>
              <w:rPr>
                <w:sz w:val="23"/>
              </w:rPr>
            </w:pPr>
            <w:r>
              <w:rPr>
                <w:color w:val="434343"/>
                <w:w w:val="105"/>
                <w:sz w:val="23"/>
              </w:rPr>
              <w:t>Pró-Reitoria de Assistência Estudantil</w:t>
            </w:r>
          </w:p>
        </w:tc>
        <w:tc>
          <w:tcPr>
            <w:tcW w:w="1989" w:type="dxa"/>
          </w:tcPr>
          <w:p>
            <w:pPr>
              <w:pStyle w:val="TableParagraph"/>
              <w:spacing w:line="249" w:lineRule="auto"/>
              <w:ind w:left="108"/>
              <w:rPr>
                <w:sz w:val="23"/>
              </w:rPr>
            </w:pPr>
            <w:r>
              <w:rPr>
                <w:color w:val="434343"/>
                <w:w w:val="105"/>
                <w:sz w:val="23"/>
              </w:rPr>
              <w:t>Pró-Reitoria de Assistência Estudantil</w:t>
            </w:r>
          </w:p>
        </w:tc>
      </w:tr>
      <w:tr>
        <w:trPr>
          <w:trHeight w:val="1163" w:hRule="atLeast"/>
        </w:trPr>
        <w:tc>
          <w:tcPr>
            <w:tcW w:w="2421" w:type="dxa"/>
          </w:tcPr>
          <w:p>
            <w:pPr>
              <w:pStyle w:val="TableParagraph"/>
              <w:spacing w:line="249" w:lineRule="auto"/>
              <w:ind w:right="532"/>
              <w:rPr>
                <w:sz w:val="23"/>
              </w:rPr>
            </w:pPr>
            <w:r>
              <w:rPr>
                <w:w w:val="105"/>
                <w:sz w:val="23"/>
              </w:rPr>
              <w:t>Programa de Educação Tutorial- PET-GRADUASUS</w:t>
            </w:r>
          </w:p>
        </w:tc>
        <w:tc>
          <w:tcPr>
            <w:tcW w:w="3545" w:type="dxa"/>
          </w:tcPr>
          <w:p>
            <w:pPr>
              <w:pStyle w:val="TableParagraph"/>
              <w:spacing w:line="249" w:lineRule="auto"/>
              <w:rPr>
                <w:sz w:val="23"/>
              </w:rPr>
            </w:pPr>
            <w:r>
              <w:rPr>
                <w:w w:val="105"/>
                <w:sz w:val="23"/>
              </w:rPr>
              <w:t>Dados referentes ao Programa de Educação Tutorial- PET- GRADUASUS</w:t>
            </w:r>
          </w:p>
        </w:tc>
        <w:tc>
          <w:tcPr>
            <w:tcW w:w="1989" w:type="dxa"/>
          </w:tcPr>
          <w:p>
            <w:pPr>
              <w:pStyle w:val="TableParagraph"/>
              <w:spacing w:line="247" w:lineRule="auto"/>
              <w:ind w:left="15"/>
              <w:rPr>
                <w:sz w:val="23"/>
              </w:rPr>
            </w:pPr>
            <w:r>
              <w:rPr>
                <w:color w:val="434343"/>
                <w:w w:val="105"/>
                <w:sz w:val="23"/>
              </w:rPr>
              <w:t>Pró Reitoria de Ensino</w:t>
            </w:r>
          </w:p>
        </w:tc>
        <w:tc>
          <w:tcPr>
            <w:tcW w:w="1989" w:type="dxa"/>
          </w:tcPr>
          <w:p>
            <w:pPr>
              <w:pStyle w:val="TableParagraph"/>
              <w:ind w:left="108"/>
              <w:rPr>
                <w:sz w:val="23"/>
              </w:rPr>
            </w:pPr>
            <w:r>
              <w:rPr>
                <w:w w:val="105"/>
                <w:sz w:val="23"/>
              </w:rPr>
              <w:t>PRPPGI</w:t>
            </w:r>
          </w:p>
        </w:tc>
      </w:tr>
      <w:tr>
        <w:trPr>
          <w:trHeight w:val="1178" w:hRule="atLeast"/>
        </w:trPr>
        <w:tc>
          <w:tcPr>
            <w:tcW w:w="2421" w:type="dxa"/>
          </w:tcPr>
          <w:p>
            <w:pPr>
              <w:pStyle w:val="TableParagraph"/>
              <w:spacing w:line="252" w:lineRule="auto" w:before="17"/>
              <w:ind w:right="478"/>
              <w:rPr>
                <w:sz w:val="23"/>
              </w:rPr>
            </w:pPr>
            <w:r>
              <w:rPr>
                <w:w w:val="105"/>
                <w:sz w:val="23"/>
              </w:rPr>
              <w:t>Bolsas de Incentivo Acadêmico- BIA</w:t>
            </w:r>
          </w:p>
        </w:tc>
        <w:tc>
          <w:tcPr>
            <w:tcW w:w="3545" w:type="dxa"/>
          </w:tcPr>
          <w:p>
            <w:pPr>
              <w:pStyle w:val="TableParagraph"/>
              <w:spacing w:line="249" w:lineRule="auto" w:before="17"/>
              <w:ind w:right="268"/>
              <w:rPr>
                <w:sz w:val="23"/>
              </w:rPr>
            </w:pPr>
            <w:r>
              <w:rPr>
                <w:w w:val="105"/>
                <w:sz w:val="23"/>
              </w:rPr>
              <w:t>Dados referentes aos Estudantes das Bolsas de Incentivo Acadêmico- BIA</w:t>
            </w:r>
          </w:p>
        </w:tc>
        <w:tc>
          <w:tcPr>
            <w:tcW w:w="1989" w:type="dxa"/>
          </w:tcPr>
          <w:p>
            <w:pPr>
              <w:pStyle w:val="TableParagraph"/>
              <w:spacing w:line="249" w:lineRule="auto" w:before="17"/>
              <w:ind w:left="15" w:right="197"/>
              <w:rPr>
                <w:sz w:val="23"/>
              </w:rPr>
            </w:pPr>
            <w:r>
              <w:rPr>
                <w:color w:val="434343"/>
                <w:w w:val="105"/>
                <w:sz w:val="23"/>
              </w:rPr>
              <w:t>Sistema de Processos Seletivos – PS</w:t>
            </w:r>
          </w:p>
        </w:tc>
        <w:tc>
          <w:tcPr>
            <w:tcW w:w="1989" w:type="dxa"/>
          </w:tcPr>
          <w:p>
            <w:pPr>
              <w:pStyle w:val="TableParagraph"/>
              <w:spacing w:before="17"/>
              <w:ind w:left="108"/>
              <w:rPr>
                <w:sz w:val="23"/>
              </w:rPr>
            </w:pPr>
            <w:r>
              <w:rPr>
                <w:color w:val="434343"/>
                <w:w w:val="105"/>
                <w:sz w:val="23"/>
              </w:rPr>
              <w:t>PRPPGI</w:t>
            </w:r>
          </w:p>
        </w:tc>
      </w:tr>
      <w:tr>
        <w:trPr>
          <w:trHeight w:val="1171" w:hRule="atLeast"/>
        </w:trPr>
        <w:tc>
          <w:tcPr>
            <w:tcW w:w="2421" w:type="dxa"/>
          </w:tcPr>
          <w:p>
            <w:pPr>
              <w:pStyle w:val="TableParagraph"/>
              <w:spacing w:line="252" w:lineRule="auto"/>
              <w:rPr>
                <w:sz w:val="23"/>
              </w:rPr>
            </w:pPr>
            <w:r>
              <w:rPr>
                <w:w w:val="105"/>
                <w:sz w:val="23"/>
              </w:rPr>
              <w:t>Processos Seletivos de Extensão</w:t>
            </w:r>
          </w:p>
        </w:tc>
        <w:tc>
          <w:tcPr>
            <w:tcW w:w="3545" w:type="dxa"/>
          </w:tcPr>
          <w:p>
            <w:pPr>
              <w:pStyle w:val="TableParagraph"/>
              <w:spacing w:line="252" w:lineRule="auto"/>
              <w:rPr>
                <w:sz w:val="23"/>
              </w:rPr>
            </w:pPr>
            <w:r>
              <w:rPr>
                <w:w w:val="105"/>
                <w:sz w:val="23"/>
              </w:rPr>
              <w:t>Dados referentes aos processos seletivos extensão</w:t>
            </w:r>
          </w:p>
        </w:tc>
        <w:tc>
          <w:tcPr>
            <w:tcW w:w="1989" w:type="dxa"/>
          </w:tcPr>
          <w:p>
            <w:pPr>
              <w:pStyle w:val="TableParagraph"/>
              <w:spacing w:line="249" w:lineRule="auto"/>
              <w:ind w:left="15" w:right="197"/>
              <w:rPr>
                <w:sz w:val="23"/>
              </w:rPr>
            </w:pPr>
            <w:r>
              <w:rPr>
                <w:color w:val="434343"/>
                <w:w w:val="105"/>
                <w:sz w:val="23"/>
              </w:rPr>
              <w:t>Sistema de Processos Seletivos – PS</w:t>
            </w:r>
          </w:p>
        </w:tc>
        <w:tc>
          <w:tcPr>
            <w:tcW w:w="1989" w:type="dxa"/>
          </w:tcPr>
          <w:p>
            <w:pPr>
              <w:pStyle w:val="TableParagraph"/>
              <w:spacing w:line="252" w:lineRule="auto"/>
              <w:ind w:left="108"/>
              <w:rPr>
                <w:sz w:val="23"/>
              </w:rPr>
            </w:pPr>
            <w:r>
              <w:rPr>
                <w:color w:val="434343"/>
                <w:w w:val="105"/>
                <w:sz w:val="23"/>
              </w:rPr>
              <w:t>Pró-Reitoria de Extensão</w:t>
            </w:r>
          </w:p>
        </w:tc>
      </w:tr>
      <w:tr>
        <w:trPr>
          <w:trHeight w:val="1171" w:hRule="atLeast"/>
        </w:trPr>
        <w:tc>
          <w:tcPr>
            <w:tcW w:w="2421" w:type="dxa"/>
          </w:tcPr>
          <w:p>
            <w:pPr>
              <w:pStyle w:val="TableParagraph"/>
              <w:spacing w:line="249" w:lineRule="auto"/>
              <w:rPr>
                <w:sz w:val="23"/>
              </w:rPr>
            </w:pPr>
            <w:r>
              <w:rPr>
                <w:w w:val="105"/>
                <w:sz w:val="23"/>
              </w:rPr>
              <w:t>Selecionados para Programas de Assistência Estudantil</w:t>
            </w:r>
          </w:p>
        </w:tc>
        <w:tc>
          <w:tcPr>
            <w:tcW w:w="3545" w:type="dxa"/>
          </w:tcPr>
          <w:p>
            <w:pPr>
              <w:pStyle w:val="TableParagraph"/>
              <w:spacing w:line="249" w:lineRule="auto"/>
              <w:ind w:right="188"/>
              <w:rPr>
                <w:sz w:val="23"/>
              </w:rPr>
            </w:pPr>
            <w:r>
              <w:rPr>
                <w:w w:val="105"/>
                <w:sz w:val="23"/>
              </w:rPr>
              <w:t>Dados referentes aos selecionados para programas de assistência estudantil</w:t>
            </w:r>
          </w:p>
        </w:tc>
        <w:tc>
          <w:tcPr>
            <w:tcW w:w="1989" w:type="dxa"/>
          </w:tcPr>
          <w:p>
            <w:pPr>
              <w:pStyle w:val="TableParagraph"/>
              <w:spacing w:line="249" w:lineRule="auto"/>
              <w:ind w:left="15"/>
              <w:rPr>
                <w:sz w:val="23"/>
              </w:rPr>
            </w:pPr>
            <w:r>
              <w:rPr>
                <w:color w:val="434343"/>
                <w:w w:val="105"/>
                <w:sz w:val="23"/>
              </w:rPr>
              <w:t>Programa de Assistência Estudantil</w:t>
            </w:r>
          </w:p>
        </w:tc>
        <w:tc>
          <w:tcPr>
            <w:tcW w:w="1989" w:type="dxa"/>
          </w:tcPr>
          <w:p>
            <w:pPr>
              <w:pStyle w:val="TableParagraph"/>
              <w:spacing w:line="249" w:lineRule="auto"/>
              <w:ind w:left="108"/>
              <w:rPr>
                <w:sz w:val="23"/>
              </w:rPr>
            </w:pPr>
            <w:r>
              <w:rPr>
                <w:color w:val="434343"/>
                <w:w w:val="105"/>
                <w:sz w:val="23"/>
              </w:rPr>
              <w:t>Pró-Reitoria de Assistência Estudantil</w:t>
            </w:r>
          </w:p>
        </w:tc>
      </w:tr>
      <w:tr>
        <w:trPr>
          <w:trHeight w:val="1754" w:hRule="atLeast"/>
        </w:trPr>
        <w:tc>
          <w:tcPr>
            <w:tcW w:w="2421" w:type="dxa"/>
          </w:tcPr>
          <w:p>
            <w:pPr>
              <w:pStyle w:val="TableParagraph"/>
              <w:spacing w:line="252" w:lineRule="auto"/>
              <w:rPr>
                <w:sz w:val="23"/>
              </w:rPr>
            </w:pPr>
            <w:r>
              <w:rPr>
                <w:w w:val="105"/>
                <w:sz w:val="23"/>
              </w:rPr>
              <w:t>Quantitativo de inscrições nos Programas de Assistência Estudantil por ano</w:t>
            </w:r>
          </w:p>
        </w:tc>
        <w:tc>
          <w:tcPr>
            <w:tcW w:w="3545" w:type="dxa"/>
          </w:tcPr>
          <w:p>
            <w:pPr>
              <w:pStyle w:val="TableParagraph"/>
              <w:spacing w:line="252" w:lineRule="auto"/>
              <w:ind w:right="188"/>
              <w:rPr>
                <w:sz w:val="23"/>
              </w:rPr>
            </w:pPr>
            <w:r>
              <w:rPr>
                <w:w w:val="105"/>
                <w:sz w:val="23"/>
              </w:rPr>
              <w:t>Dados referentes ao quantitativo de inscrições nos programas de assistência estudantil</w:t>
            </w:r>
          </w:p>
        </w:tc>
        <w:tc>
          <w:tcPr>
            <w:tcW w:w="1989" w:type="dxa"/>
          </w:tcPr>
          <w:p>
            <w:pPr>
              <w:pStyle w:val="TableParagraph"/>
              <w:spacing w:line="249" w:lineRule="auto"/>
              <w:ind w:left="15"/>
              <w:rPr>
                <w:sz w:val="23"/>
              </w:rPr>
            </w:pPr>
            <w:r>
              <w:rPr>
                <w:color w:val="434343"/>
                <w:w w:val="105"/>
                <w:sz w:val="23"/>
              </w:rPr>
              <w:t>Sistema do Programa de Assistência Estudantil</w:t>
            </w:r>
          </w:p>
        </w:tc>
        <w:tc>
          <w:tcPr>
            <w:tcW w:w="1989" w:type="dxa"/>
          </w:tcPr>
          <w:p>
            <w:pPr>
              <w:pStyle w:val="TableParagraph"/>
              <w:spacing w:line="252" w:lineRule="auto"/>
              <w:ind w:left="108"/>
              <w:rPr>
                <w:sz w:val="23"/>
              </w:rPr>
            </w:pPr>
            <w:r>
              <w:rPr>
                <w:color w:val="434343"/>
                <w:w w:val="105"/>
                <w:sz w:val="23"/>
              </w:rPr>
              <w:t>Pró-Reitoria de Assistência Estudantil</w:t>
            </w:r>
          </w:p>
        </w:tc>
      </w:tr>
      <w:tr>
        <w:trPr>
          <w:trHeight w:val="883" w:hRule="atLeast"/>
        </w:trPr>
        <w:tc>
          <w:tcPr>
            <w:tcW w:w="2421" w:type="dxa"/>
          </w:tcPr>
          <w:p>
            <w:pPr>
              <w:pStyle w:val="TableParagraph"/>
              <w:spacing w:line="259" w:lineRule="auto"/>
              <w:rPr>
                <w:sz w:val="23"/>
              </w:rPr>
            </w:pPr>
            <w:r>
              <w:rPr>
                <w:w w:val="105"/>
                <w:sz w:val="23"/>
              </w:rPr>
              <w:t>Seleção Para Curso de Idiomas</w:t>
            </w:r>
          </w:p>
        </w:tc>
        <w:tc>
          <w:tcPr>
            <w:tcW w:w="3545" w:type="dxa"/>
          </w:tcPr>
          <w:p>
            <w:pPr>
              <w:pStyle w:val="TableParagraph"/>
              <w:spacing w:line="259" w:lineRule="auto"/>
              <w:rPr>
                <w:sz w:val="23"/>
              </w:rPr>
            </w:pPr>
            <w:r>
              <w:rPr>
                <w:w w:val="105"/>
                <w:sz w:val="23"/>
              </w:rPr>
              <w:t>Dados referentes à seleção para curso de idiomas</w:t>
            </w:r>
          </w:p>
        </w:tc>
        <w:tc>
          <w:tcPr>
            <w:tcW w:w="1989" w:type="dxa"/>
          </w:tcPr>
          <w:p>
            <w:pPr>
              <w:pStyle w:val="TableParagraph"/>
              <w:spacing w:line="247" w:lineRule="auto"/>
              <w:ind w:left="15"/>
              <w:rPr>
                <w:sz w:val="23"/>
              </w:rPr>
            </w:pPr>
            <w:r>
              <w:rPr>
                <w:color w:val="434343"/>
                <w:w w:val="105"/>
                <w:sz w:val="23"/>
              </w:rPr>
              <w:t>Sistema de Processos</w:t>
            </w:r>
          </w:p>
          <w:p>
            <w:pPr>
              <w:pStyle w:val="TableParagraph"/>
              <w:spacing w:line="270" w:lineRule="exact" w:before="5"/>
              <w:ind w:left="15"/>
              <w:rPr>
                <w:sz w:val="23"/>
              </w:rPr>
            </w:pPr>
            <w:r>
              <w:rPr>
                <w:color w:val="434343"/>
                <w:w w:val="105"/>
                <w:sz w:val="23"/>
              </w:rPr>
              <w:t>Seletivos - PS</w:t>
            </w:r>
          </w:p>
        </w:tc>
        <w:tc>
          <w:tcPr>
            <w:tcW w:w="1989" w:type="dxa"/>
          </w:tcPr>
          <w:p>
            <w:pPr>
              <w:pStyle w:val="TableParagraph"/>
              <w:spacing w:line="259" w:lineRule="auto"/>
              <w:ind w:left="108"/>
              <w:rPr>
                <w:sz w:val="23"/>
              </w:rPr>
            </w:pPr>
            <w:r>
              <w:rPr>
                <w:color w:val="434343"/>
                <w:w w:val="105"/>
                <w:sz w:val="23"/>
              </w:rPr>
              <w:t>Pró-Reitoria de Extensão</w:t>
            </w:r>
          </w:p>
        </w:tc>
      </w:tr>
      <w:tr>
        <w:trPr>
          <w:trHeight w:val="1171" w:hRule="atLeast"/>
        </w:trPr>
        <w:tc>
          <w:tcPr>
            <w:tcW w:w="2421" w:type="dxa"/>
          </w:tcPr>
          <w:p>
            <w:pPr>
              <w:pStyle w:val="TableParagraph"/>
              <w:spacing w:line="249" w:lineRule="auto"/>
              <w:ind w:right="220"/>
              <w:rPr>
                <w:sz w:val="23"/>
              </w:rPr>
            </w:pPr>
            <w:r>
              <w:rPr>
                <w:w w:val="105"/>
                <w:sz w:val="23"/>
              </w:rPr>
              <w:t>Quantitativo de inscrições em cursos de idiomas</w:t>
            </w:r>
          </w:p>
        </w:tc>
        <w:tc>
          <w:tcPr>
            <w:tcW w:w="3545" w:type="dxa"/>
          </w:tcPr>
          <w:p>
            <w:pPr>
              <w:pStyle w:val="TableParagraph"/>
              <w:spacing w:line="252" w:lineRule="auto"/>
              <w:ind w:right="188"/>
              <w:rPr>
                <w:sz w:val="23"/>
              </w:rPr>
            </w:pPr>
            <w:r>
              <w:rPr>
                <w:w w:val="105"/>
                <w:sz w:val="23"/>
              </w:rPr>
              <w:t>Dados referentes ao quantitativo de inscrições curso de idiomas</w:t>
            </w:r>
          </w:p>
        </w:tc>
        <w:tc>
          <w:tcPr>
            <w:tcW w:w="1989" w:type="dxa"/>
          </w:tcPr>
          <w:p>
            <w:pPr>
              <w:pStyle w:val="TableParagraph"/>
              <w:spacing w:line="249" w:lineRule="auto"/>
              <w:ind w:left="15" w:right="197"/>
              <w:rPr>
                <w:sz w:val="23"/>
              </w:rPr>
            </w:pPr>
            <w:r>
              <w:rPr>
                <w:color w:val="434343"/>
                <w:w w:val="105"/>
                <w:sz w:val="23"/>
              </w:rPr>
              <w:t>Sistema de Processos Seletivos - PS</w:t>
            </w:r>
          </w:p>
        </w:tc>
        <w:tc>
          <w:tcPr>
            <w:tcW w:w="1989" w:type="dxa"/>
          </w:tcPr>
          <w:p>
            <w:pPr>
              <w:pStyle w:val="TableParagraph"/>
              <w:spacing w:line="252" w:lineRule="auto"/>
              <w:ind w:left="108"/>
              <w:rPr>
                <w:sz w:val="23"/>
              </w:rPr>
            </w:pPr>
            <w:r>
              <w:rPr>
                <w:color w:val="434343"/>
                <w:w w:val="105"/>
                <w:sz w:val="23"/>
              </w:rPr>
              <w:t>Pró-Reitoria de Extensão</w:t>
            </w:r>
          </w:p>
        </w:tc>
      </w:tr>
      <w:tr>
        <w:trPr>
          <w:trHeight w:val="883" w:hRule="atLeast"/>
        </w:trPr>
        <w:tc>
          <w:tcPr>
            <w:tcW w:w="2421" w:type="dxa"/>
          </w:tcPr>
          <w:p>
            <w:pPr>
              <w:pStyle w:val="TableParagraph"/>
              <w:spacing w:line="247" w:lineRule="auto"/>
              <w:ind w:right="220"/>
              <w:rPr>
                <w:sz w:val="23"/>
              </w:rPr>
            </w:pPr>
            <w:r>
              <w:rPr>
                <w:w w:val="105"/>
                <w:sz w:val="23"/>
              </w:rPr>
              <w:t>Lista de Estagiários por empresas</w:t>
            </w:r>
          </w:p>
        </w:tc>
        <w:tc>
          <w:tcPr>
            <w:tcW w:w="3545" w:type="dxa"/>
          </w:tcPr>
          <w:p>
            <w:pPr>
              <w:pStyle w:val="TableParagraph"/>
              <w:spacing w:line="247" w:lineRule="auto"/>
              <w:rPr>
                <w:sz w:val="23"/>
              </w:rPr>
            </w:pPr>
            <w:r>
              <w:rPr>
                <w:w w:val="105"/>
                <w:sz w:val="23"/>
              </w:rPr>
              <w:t>Dados referentes à lista de estagiários por empresas</w:t>
            </w:r>
          </w:p>
        </w:tc>
        <w:tc>
          <w:tcPr>
            <w:tcW w:w="1989" w:type="dxa"/>
          </w:tcPr>
          <w:p>
            <w:pPr>
              <w:pStyle w:val="TableParagraph"/>
              <w:spacing w:line="247" w:lineRule="auto"/>
              <w:ind w:left="15" w:right="197"/>
              <w:rPr>
                <w:sz w:val="23"/>
              </w:rPr>
            </w:pPr>
            <w:r>
              <w:rPr>
                <w:color w:val="434343"/>
                <w:w w:val="105"/>
                <w:sz w:val="23"/>
              </w:rPr>
              <w:t>Sistema de Estágios</w:t>
            </w:r>
          </w:p>
        </w:tc>
        <w:tc>
          <w:tcPr>
            <w:tcW w:w="1989" w:type="dxa"/>
          </w:tcPr>
          <w:p>
            <w:pPr>
              <w:pStyle w:val="TableParagraph"/>
              <w:spacing w:line="247" w:lineRule="auto"/>
              <w:ind w:left="108"/>
              <w:rPr>
                <w:sz w:val="23"/>
              </w:rPr>
            </w:pPr>
            <w:r>
              <w:rPr>
                <w:color w:val="434343"/>
                <w:w w:val="105"/>
                <w:sz w:val="23"/>
              </w:rPr>
              <w:t>Pró-Reitoria de Extensão</w:t>
            </w:r>
          </w:p>
        </w:tc>
      </w:tr>
    </w:tbl>
    <w:p>
      <w:pPr>
        <w:spacing w:after="0" w:line="247" w:lineRule="auto"/>
        <w:rPr>
          <w:sz w:val="23"/>
        </w:rPr>
        <w:sectPr>
          <w:pgSz w:w="11910" w:h="16850"/>
          <w:pgMar w:header="0" w:footer="1613" w:top="1660" w:bottom="1820" w:left="780" w:right="140"/>
        </w:sectPr>
      </w:pPr>
    </w:p>
    <w:p>
      <w:pPr>
        <w:pStyle w:val="BodyText"/>
        <w:spacing w:before="4"/>
        <w:rPr>
          <w:rFonts w:ascii="Times New Roman"/>
          <w:sz w:val="13"/>
        </w:rPr>
      </w:pPr>
    </w:p>
    <w:tbl>
      <w:tblPr>
        <w:tblW w:w="0" w:type="auto"/>
        <w:jc w:val="lef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1"/>
        <w:gridCol w:w="3545"/>
        <w:gridCol w:w="1989"/>
        <w:gridCol w:w="1989"/>
      </w:tblGrid>
      <w:tr>
        <w:trPr>
          <w:trHeight w:val="882" w:hRule="atLeast"/>
        </w:trPr>
        <w:tc>
          <w:tcPr>
            <w:tcW w:w="2421" w:type="dxa"/>
            <w:shd w:val="clear" w:color="auto" w:fill="528DD2"/>
          </w:tcPr>
          <w:p>
            <w:pPr>
              <w:pStyle w:val="TableParagraph"/>
              <w:spacing w:line="247" w:lineRule="auto" w:before="17"/>
              <w:rPr>
                <w:sz w:val="23"/>
              </w:rPr>
            </w:pPr>
            <w:r>
              <w:rPr>
                <w:color w:val="F0F0F0"/>
                <w:w w:val="105"/>
                <w:sz w:val="23"/>
              </w:rPr>
              <w:t>NOME DA BASE DE DADOS</w:t>
            </w:r>
          </w:p>
        </w:tc>
        <w:tc>
          <w:tcPr>
            <w:tcW w:w="3545" w:type="dxa"/>
            <w:shd w:val="clear" w:color="auto" w:fill="528DD2"/>
          </w:tcPr>
          <w:p>
            <w:pPr>
              <w:pStyle w:val="TableParagraph"/>
              <w:spacing w:before="17"/>
              <w:rPr>
                <w:sz w:val="23"/>
              </w:rPr>
            </w:pPr>
            <w:r>
              <w:rPr>
                <w:color w:val="F0F0F0"/>
                <w:w w:val="105"/>
                <w:sz w:val="23"/>
              </w:rPr>
              <w:t>DESCRIÇÃO</w:t>
            </w:r>
          </w:p>
        </w:tc>
        <w:tc>
          <w:tcPr>
            <w:tcW w:w="1989" w:type="dxa"/>
            <w:shd w:val="clear" w:color="auto" w:fill="528DD2"/>
          </w:tcPr>
          <w:p>
            <w:pPr>
              <w:pStyle w:val="TableParagraph"/>
              <w:spacing w:before="17"/>
              <w:ind w:left="15"/>
              <w:rPr>
                <w:sz w:val="23"/>
              </w:rPr>
            </w:pPr>
            <w:r>
              <w:rPr>
                <w:color w:val="F0F0F0"/>
                <w:w w:val="105"/>
                <w:sz w:val="23"/>
              </w:rPr>
              <w:t>FONTE DO DADO</w:t>
            </w:r>
          </w:p>
        </w:tc>
        <w:tc>
          <w:tcPr>
            <w:tcW w:w="1989" w:type="dxa"/>
            <w:shd w:val="clear" w:color="auto" w:fill="528DD2"/>
          </w:tcPr>
          <w:p>
            <w:pPr>
              <w:pStyle w:val="TableParagraph"/>
              <w:spacing w:before="17"/>
              <w:ind w:left="108"/>
              <w:rPr>
                <w:sz w:val="23"/>
              </w:rPr>
            </w:pPr>
            <w:r>
              <w:rPr>
                <w:color w:val="F0F0F0"/>
                <w:w w:val="105"/>
                <w:sz w:val="23"/>
              </w:rPr>
              <w:t>SETOR</w:t>
            </w:r>
          </w:p>
          <w:p>
            <w:pPr>
              <w:pStyle w:val="TableParagraph"/>
              <w:spacing w:line="280" w:lineRule="atLeast" w:before="14"/>
              <w:ind w:left="108" w:right="197"/>
              <w:rPr>
                <w:sz w:val="23"/>
              </w:rPr>
            </w:pPr>
            <w:r>
              <w:rPr>
                <w:color w:val="F0F0F0"/>
                <w:sz w:val="23"/>
              </w:rPr>
              <w:t>RESPONSÁVEL </w:t>
            </w:r>
            <w:r>
              <w:rPr>
                <w:color w:val="F0F0F0"/>
                <w:w w:val="105"/>
                <w:sz w:val="23"/>
              </w:rPr>
              <w:t>PELO DADO</w:t>
            </w:r>
          </w:p>
        </w:tc>
      </w:tr>
      <w:tr>
        <w:trPr>
          <w:trHeight w:val="875" w:hRule="atLeast"/>
        </w:trPr>
        <w:tc>
          <w:tcPr>
            <w:tcW w:w="2421" w:type="dxa"/>
          </w:tcPr>
          <w:p>
            <w:pPr>
              <w:pStyle w:val="TableParagraph"/>
              <w:spacing w:line="252" w:lineRule="auto"/>
              <w:ind w:right="220"/>
              <w:rPr>
                <w:sz w:val="23"/>
              </w:rPr>
            </w:pPr>
            <w:r>
              <w:rPr>
                <w:w w:val="105"/>
                <w:sz w:val="23"/>
              </w:rPr>
              <w:t>Estagiários por empresa</w:t>
            </w:r>
          </w:p>
        </w:tc>
        <w:tc>
          <w:tcPr>
            <w:tcW w:w="3545" w:type="dxa"/>
          </w:tcPr>
          <w:p>
            <w:pPr>
              <w:pStyle w:val="TableParagraph"/>
              <w:spacing w:line="252" w:lineRule="auto"/>
              <w:ind w:right="188"/>
              <w:rPr>
                <w:sz w:val="23"/>
              </w:rPr>
            </w:pPr>
            <w:r>
              <w:rPr>
                <w:w w:val="105"/>
                <w:sz w:val="23"/>
              </w:rPr>
              <w:t>Dados referentes ao quantitativo de estagiários por empresa</w:t>
            </w:r>
          </w:p>
        </w:tc>
        <w:tc>
          <w:tcPr>
            <w:tcW w:w="1989" w:type="dxa"/>
          </w:tcPr>
          <w:p>
            <w:pPr>
              <w:pStyle w:val="TableParagraph"/>
              <w:spacing w:line="252" w:lineRule="auto"/>
              <w:ind w:left="15" w:right="197"/>
              <w:rPr>
                <w:sz w:val="23"/>
              </w:rPr>
            </w:pPr>
            <w:r>
              <w:rPr>
                <w:color w:val="434343"/>
                <w:w w:val="105"/>
                <w:sz w:val="23"/>
              </w:rPr>
              <w:t>Sistema de Estágios</w:t>
            </w:r>
          </w:p>
        </w:tc>
        <w:tc>
          <w:tcPr>
            <w:tcW w:w="1989" w:type="dxa"/>
          </w:tcPr>
          <w:p>
            <w:pPr>
              <w:pStyle w:val="TableParagraph"/>
              <w:spacing w:line="252" w:lineRule="auto"/>
              <w:ind w:left="108"/>
              <w:rPr>
                <w:sz w:val="23"/>
              </w:rPr>
            </w:pPr>
            <w:r>
              <w:rPr>
                <w:color w:val="434343"/>
                <w:w w:val="105"/>
                <w:sz w:val="23"/>
              </w:rPr>
              <w:t>Pró-Reitoria de Extensão</w:t>
            </w:r>
          </w:p>
        </w:tc>
      </w:tr>
      <w:tr>
        <w:trPr>
          <w:trHeight w:val="588" w:hRule="atLeast"/>
        </w:trPr>
        <w:tc>
          <w:tcPr>
            <w:tcW w:w="2421" w:type="dxa"/>
          </w:tcPr>
          <w:p>
            <w:pPr>
              <w:pStyle w:val="TableParagraph"/>
              <w:spacing w:before="17"/>
              <w:rPr>
                <w:sz w:val="23"/>
              </w:rPr>
            </w:pPr>
            <w:r>
              <w:rPr>
                <w:w w:val="105"/>
                <w:sz w:val="23"/>
              </w:rPr>
              <w:t>Estagiários da Univasf</w:t>
            </w:r>
          </w:p>
        </w:tc>
        <w:tc>
          <w:tcPr>
            <w:tcW w:w="3545" w:type="dxa"/>
          </w:tcPr>
          <w:p>
            <w:pPr>
              <w:pStyle w:val="TableParagraph"/>
              <w:spacing w:line="274" w:lineRule="exact" w:before="17"/>
              <w:ind w:right="188"/>
              <w:rPr>
                <w:sz w:val="23"/>
              </w:rPr>
            </w:pPr>
            <w:r>
              <w:rPr>
                <w:w w:val="105"/>
                <w:sz w:val="23"/>
              </w:rPr>
              <w:t>Dados referentes aos estagiários da Univasf</w:t>
            </w:r>
          </w:p>
        </w:tc>
        <w:tc>
          <w:tcPr>
            <w:tcW w:w="1989" w:type="dxa"/>
          </w:tcPr>
          <w:p>
            <w:pPr>
              <w:pStyle w:val="TableParagraph"/>
              <w:spacing w:line="274" w:lineRule="exact" w:before="17"/>
              <w:ind w:left="15" w:right="197"/>
              <w:rPr>
                <w:sz w:val="23"/>
              </w:rPr>
            </w:pPr>
            <w:r>
              <w:rPr>
                <w:color w:val="434343"/>
                <w:w w:val="105"/>
                <w:sz w:val="23"/>
              </w:rPr>
              <w:t>Sistema de Estágios</w:t>
            </w:r>
          </w:p>
        </w:tc>
        <w:tc>
          <w:tcPr>
            <w:tcW w:w="1989" w:type="dxa"/>
          </w:tcPr>
          <w:p>
            <w:pPr>
              <w:pStyle w:val="TableParagraph"/>
              <w:spacing w:line="274" w:lineRule="exact" w:before="17"/>
              <w:ind w:left="108"/>
              <w:rPr>
                <w:sz w:val="23"/>
              </w:rPr>
            </w:pPr>
            <w:r>
              <w:rPr>
                <w:color w:val="434343"/>
                <w:w w:val="105"/>
                <w:sz w:val="23"/>
              </w:rPr>
              <w:t>Pró-Reitoria de Extensão</w:t>
            </w:r>
          </w:p>
        </w:tc>
      </w:tr>
      <w:tr>
        <w:trPr>
          <w:trHeight w:val="1164" w:hRule="atLeast"/>
        </w:trPr>
        <w:tc>
          <w:tcPr>
            <w:tcW w:w="2421" w:type="dxa"/>
          </w:tcPr>
          <w:p>
            <w:pPr>
              <w:pStyle w:val="TableParagraph"/>
              <w:spacing w:line="249" w:lineRule="auto"/>
              <w:ind w:right="220"/>
              <w:rPr>
                <w:sz w:val="23"/>
              </w:rPr>
            </w:pPr>
            <w:r>
              <w:rPr>
                <w:w w:val="105"/>
                <w:sz w:val="23"/>
              </w:rPr>
              <w:t>Servidores Ocupantes de cargos e funções gratificadas</w:t>
            </w:r>
          </w:p>
        </w:tc>
        <w:tc>
          <w:tcPr>
            <w:tcW w:w="3545" w:type="dxa"/>
          </w:tcPr>
          <w:p>
            <w:pPr>
              <w:pStyle w:val="TableParagraph"/>
              <w:spacing w:line="249" w:lineRule="auto"/>
              <w:rPr>
                <w:sz w:val="23"/>
              </w:rPr>
            </w:pPr>
            <w:r>
              <w:rPr>
                <w:w w:val="105"/>
                <w:sz w:val="23"/>
              </w:rPr>
              <w:t>Dados referentes aos servidores ocupantes de cargos e funções gratificadas</w:t>
            </w:r>
          </w:p>
        </w:tc>
        <w:tc>
          <w:tcPr>
            <w:tcW w:w="1989" w:type="dxa"/>
          </w:tcPr>
          <w:p>
            <w:pPr>
              <w:pStyle w:val="TableParagraph"/>
              <w:ind w:left="15"/>
              <w:rPr>
                <w:sz w:val="23"/>
              </w:rPr>
            </w:pPr>
            <w:r>
              <w:rPr>
                <w:color w:val="434343"/>
                <w:w w:val="105"/>
                <w:sz w:val="23"/>
              </w:rPr>
              <w:t>SIGRH</w:t>
            </w:r>
          </w:p>
        </w:tc>
        <w:tc>
          <w:tcPr>
            <w:tcW w:w="1989" w:type="dxa"/>
          </w:tcPr>
          <w:p>
            <w:pPr>
              <w:pStyle w:val="TableParagraph"/>
              <w:spacing w:line="249" w:lineRule="auto"/>
              <w:ind w:left="108"/>
              <w:rPr>
                <w:sz w:val="23"/>
              </w:rPr>
            </w:pPr>
            <w:r>
              <w:rPr>
                <w:color w:val="434343"/>
                <w:sz w:val="23"/>
              </w:rPr>
              <w:t>Superintendência </w:t>
            </w:r>
            <w:r>
              <w:rPr>
                <w:color w:val="434343"/>
                <w:w w:val="105"/>
                <w:sz w:val="23"/>
              </w:rPr>
              <w:t>de Gestão de Pessoas</w:t>
            </w:r>
          </w:p>
        </w:tc>
      </w:tr>
      <w:tr>
        <w:trPr>
          <w:trHeight w:val="882" w:hRule="atLeast"/>
        </w:trPr>
        <w:tc>
          <w:tcPr>
            <w:tcW w:w="2421" w:type="dxa"/>
          </w:tcPr>
          <w:p>
            <w:pPr>
              <w:pStyle w:val="TableParagraph"/>
              <w:spacing w:line="252" w:lineRule="auto" w:before="17"/>
              <w:ind w:right="220"/>
              <w:rPr>
                <w:sz w:val="23"/>
              </w:rPr>
            </w:pPr>
            <w:r>
              <w:rPr>
                <w:w w:val="105"/>
                <w:sz w:val="23"/>
              </w:rPr>
              <w:t>Servidores </w:t>
            </w:r>
            <w:r>
              <w:rPr>
                <w:sz w:val="23"/>
              </w:rPr>
              <w:t>Aposentados</w:t>
            </w:r>
          </w:p>
        </w:tc>
        <w:tc>
          <w:tcPr>
            <w:tcW w:w="3545" w:type="dxa"/>
          </w:tcPr>
          <w:p>
            <w:pPr>
              <w:pStyle w:val="TableParagraph"/>
              <w:spacing w:line="252" w:lineRule="auto" w:before="17"/>
              <w:rPr>
                <w:sz w:val="23"/>
              </w:rPr>
            </w:pPr>
            <w:r>
              <w:rPr>
                <w:w w:val="105"/>
                <w:sz w:val="23"/>
              </w:rPr>
              <w:t>Dados referentes aos servidores aposentados</w:t>
            </w:r>
          </w:p>
        </w:tc>
        <w:tc>
          <w:tcPr>
            <w:tcW w:w="1989" w:type="dxa"/>
          </w:tcPr>
          <w:p>
            <w:pPr>
              <w:pStyle w:val="TableParagraph"/>
              <w:spacing w:before="17"/>
              <w:ind w:left="15"/>
              <w:rPr>
                <w:sz w:val="23"/>
              </w:rPr>
            </w:pPr>
            <w:r>
              <w:rPr>
                <w:color w:val="434343"/>
                <w:w w:val="105"/>
                <w:sz w:val="23"/>
              </w:rPr>
              <w:t>SIGRH</w:t>
            </w:r>
          </w:p>
        </w:tc>
        <w:tc>
          <w:tcPr>
            <w:tcW w:w="1989" w:type="dxa"/>
          </w:tcPr>
          <w:p>
            <w:pPr>
              <w:pStyle w:val="TableParagraph"/>
              <w:spacing w:line="247" w:lineRule="auto" w:before="17"/>
              <w:ind w:left="108"/>
              <w:rPr>
                <w:sz w:val="23"/>
              </w:rPr>
            </w:pPr>
            <w:r>
              <w:rPr>
                <w:color w:val="434343"/>
                <w:sz w:val="23"/>
              </w:rPr>
              <w:t>Superintendência </w:t>
            </w:r>
            <w:r>
              <w:rPr>
                <w:color w:val="434343"/>
                <w:w w:val="105"/>
                <w:sz w:val="23"/>
              </w:rPr>
              <w:t>de Gestão de</w:t>
            </w:r>
          </w:p>
          <w:p>
            <w:pPr>
              <w:pStyle w:val="TableParagraph"/>
              <w:spacing w:line="262" w:lineRule="exact" w:before="5"/>
              <w:ind w:left="108"/>
              <w:rPr>
                <w:sz w:val="23"/>
              </w:rPr>
            </w:pPr>
            <w:r>
              <w:rPr>
                <w:color w:val="434343"/>
                <w:w w:val="105"/>
                <w:sz w:val="23"/>
              </w:rPr>
              <w:t>Pessoas</w:t>
            </w:r>
          </w:p>
        </w:tc>
      </w:tr>
      <w:tr>
        <w:trPr>
          <w:trHeight w:val="876" w:hRule="atLeast"/>
        </w:trPr>
        <w:tc>
          <w:tcPr>
            <w:tcW w:w="2421" w:type="dxa"/>
          </w:tcPr>
          <w:p>
            <w:pPr>
              <w:pStyle w:val="TableParagraph"/>
              <w:spacing w:line="252" w:lineRule="auto"/>
              <w:rPr>
                <w:sz w:val="23"/>
              </w:rPr>
            </w:pPr>
            <w:r>
              <w:rPr>
                <w:w w:val="105"/>
                <w:sz w:val="23"/>
              </w:rPr>
              <w:t>Quantitativo de Servidores por idade</w:t>
            </w:r>
          </w:p>
        </w:tc>
        <w:tc>
          <w:tcPr>
            <w:tcW w:w="3545" w:type="dxa"/>
          </w:tcPr>
          <w:p>
            <w:pPr>
              <w:pStyle w:val="TableParagraph"/>
              <w:spacing w:line="252" w:lineRule="auto"/>
              <w:rPr>
                <w:sz w:val="23"/>
              </w:rPr>
            </w:pPr>
            <w:r>
              <w:rPr>
                <w:w w:val="105"/>
                <w:sz w:val="23"/>
              </w:rPr>
              <w:t>Dados referentes à quantidade de servidores por idade</w:t>
            </w:r>
          </w:p>
        </w:tc>
        <w:tc>
          <w:tcPr>
            <w:tcW w:w="1989" w:type="dxa"/>
          </w:tcPr>
          <w:p>
            <w:pPr>
              <w:pStyle w:val="TableParagraph"/>
              <w:ind w:left="15"/>
              <w:rPr>
                <w:sz w:val="23"/>
              </w:rPr>
            </w:pPr>
            <w:r>
              <w:rPr>
                <w:color w:val="434343"/>
                <w:w w:val="105"/>
                <w:sz w:val="23"/>
              </w:rPr>
              <w:t>SIGRH</w:t>
            </w:r>
          </w:p>
        </w:tc>
        <w:tc>
          <w:tcPr>
            <w:tcW w:w="1989" w:type="dxa"/>
          </w:tcPr>
          <w:p>
            <w:pPr>
              <w:pStyle w:val="TableParagraph"/>
              <w:spacing w:before="17"/>
              <w:ind w:left="108"/>
              <w:rPr>
                <w:sz w:val="23"/>
              </w:rPr>
            </w:pPr>
            <w:r>
              <w:rPr>
                <w:color w:val="434343"/>
                <w:w w:val="105"/>
                <w:sz w:val="23"/>
              </w:rPr>
              <w:t>Superintendência</w:t>
            </w:r>
          </w:p>
          <w:p>
            <w:pPr>
              <w:pStyle w:val="TableParagraph"/>
              <w:spacing w:line="280" w:lineRule="atLeast" w:before="15"/>
              <w:ind w:left="108"/>
              <w:rPr>
                <w:sz w:val="23"/>
              </w:rPr>
            </w:pPr>
            <w:r>
              <w:rPr>
                <w:color w:val="434343"/>
                <w:w w:val="105"/>
                <w:sz w:val="23"/>
              </w:rPr>
              <w:t>de Gestão de Pessoas</w:t>
            </w:r>
          </w:p>
        </w:tc>
      </w:tr>
      <w:tr>
        <w:trPr>
          <w:trHeight w:val="1178" w:hRule="atLeast"/>
        </w:trPr>
        <w:tc>
          <w:tcPr>
            <w:tcW w:w="2421" w:type="dxa"/>
          </w:tcPr>
          <w:p>
            <w:pPr>
              <w:pStyle w:val="TableParagraph"/>
              <w:spacing w:line="252" w:lineRule="auto"/>
              <w:ind w:right="220"/>
              <w:rPr>
                <w:i/>
                <w:sz w:val="23"/>
              </w:rPr>
            </w:pPr>
            <w:r>
              <w:rPr>
                <w:w w:val="105"/>
                <w:sz w:val="23"/>
              </w:rPr>
              <w:t>Quantitativo de servidores por categoria e </w:t>
            </w:r>
            <w:r>
              <w:rPr>
                <w:i/>
                <w:w w:val="105"/>
                <w:sz w:val="23"/>
              </w:rPr>
              <w:t>Campus</w:t>
            </w:r>
          </w:p>
        </w:tc>
        <w:tc>
          <w:tcPr>
            <w:tcW w:w="3545" w:type="dxa"/>
          </w:tcPr>
          <w:p>
            <w:pPr>
              <w:pStyle w:val="TableParagraph"/>
              <w:spacing w:line="252" w:lineRule="auto"/>
              <w:rPr>
                <w:i/>
                <w:sz w:val="23"/>
              </w:rPr>
            </w:pPr>
            <w:r>
              <w:rPr>
                <w:w w:val="105"/>
                <w:sz w:val="23"/>
              </w:rPr>
              <w:t>Dados referentes à quantidade de servidores por categoria e </w:t>
            </w:r>
            <w:r>
              <w:rPr>
                <w:i/>
                <w:w w:val="105"/>
                <w:sz w:val="23"/>
              </w:rPr>
              <w:t>campi</w:t>
            </w:r>
          </w:p>
        </w:tc>
        <w:tc>
          <w:tcPr>
            <w:tcW w:w="1989" w:type="dxa"/>
          </w:tcPr>
          <w:p>
            <w:pPr>
              <w:pStyle w:val="TableParagraph"/>
              <w:spacing w:before="17"/>
              <w:ind w:left="15"/>
              <w:rPr>
                <w:sz w:val="23"/>
              </w:rPr>
            </w:pPr>
            <w:r>
              <w:rPr>
                <w:color w:val="434343"/>
                <w:w w:val="105"/>
                <w:sz w:val="23"/>
              </w:rPr>
              <w:t>SIGRH</w:t>
            </w:r>
          </w:p>
        </w:tc>
        <w:tc>
          <w:tcPr>
            <w:tcW w:w="1989" w:type="dxa"/>
          </w:tcPr>
          <w:p>
            <w:pPr>
              <w:pStyle w:val="TableParagraph"/>
              <w:spacing w:line="252" w:lineRule="auto"/>
              <w:ind w:left="108"/>
              <w:rPr>
                <w:sz w:val="23"/>
              </w:rPr>
            </w:pPr>
            <w:r>
              <w:rPr>
                <w:color w:val="434343"/>
                <w:sz w:val="23"/>
              </w:rPr>
              <w:t>Superintendência </w:t>
            </w:r>
            <w:r>
              <w:rPr>
                <w:color w:val="434343"/>
                <w:w w:val="105"/>
                <w:sz w:val="23"/>
              </w:rPr>
              <w:t>de Gestão de Pessoas</w:t>
            </w:r>
          </w:p>
        </w:tc>
      </w:tr>
      <w:tr>
        <w:trPr>
          <w:trHeight w:val="875" w:hRule="atLeast"/>
        </w:trPr>
        <w:tc>
          <w:tcPr>
            <w:tcW w:w="2421" w:type="dxa"/>
          </w:tcPr>
          <w:p>
            <w:pPr>
              <w:pStyle w:val="TableParagraph"/>
              <w:rPr>
                <w:sz w:val="23"/>
              </w:rPr>
            </w:pPr>
            <w:r>
              <w:rPr>
                <w:w w:val="105"/>
                <w:sz w:val="23"/>
              </w:rPr>
              <w:t>Servidores Ativos</w:t>
            </w:r>
          </w:p>
        </w:tc>
        <w:tc>
          <w:tcPr>
            <w:tcW w:w="3545" w:type="dxa"/>
          </w:tcPr>
          <w:p>
            <w:pPr>
              <w:pStyle w:val="TableParagraph"/>
              <w:spacing w:line="247" w:lineRule="auto"/>
              <w:ind w:hanging="8"/>
              <w:rPr>
                <w:sz w:val="23"/>
              </w:rPr>
            </w:pPr>
            <w:r>
              <w:rPr>
                <w:w w:val="105"/>
                <w:sz w:val="23"/>
              </w:rPr>
              <w:t>Dados referentes aos servidores ativos</w:t>
            </w:r>
          </w:p>
        </w:tc>
        <w:tc>
          <w:tcPr>
            <w:tcW w:w="1989" w:type="dxa"/>
          </w:tcPr>
          <w:p>
            <w:pPr>
              <w:pStyle w:val="TableParagraph"/>
              <w:ind w:left="15"/>
              <w:rPr>
                <w:sz w:val="23"/>
              </w:rPr>
            </w:pPr>
            <w:r>
              <w:rPr>
                <w:color w:val="434343"/>
                <w:w w:val="105"/>
                <w:sz w:val="23"/>
              </w:rPr>
              <w:t>SIGRH</w:t>
            </w:r>
          </w:p>
        </w:tc>
        <w:tc>
          <w:tcPr>
            <w:tcW w:w="1989" w:type="dxa"/>
          </w:tcPr>
          <w:p>
            <w:pPr>
              <w:pStyle w:val="TableParagraph"/>
              <w:spacing w:before="17"/>
              <w:ind w:left="108"/>
              <w:rPr>
                <w:sz w:val="23"/>
              </w:rPr>
            </w:pPr>
            <w:r>
              <w:rPr>
                <w:color w:val="434343"/>
                <w:w w:val="105"/>
                <w:sz w:val="23"/>
              </w:rPr>
              <w:t>Superintendência</w:t>
            </w:r>
          </w:p>
          <w:p>
            <w:pPr>
              <w:pStyle w:val="TableParagraph"/>
              <w:spacing w:line="280" w:lineRule="atLeast" w:before="8"/>
              <w:ind w:left="108"/>
              <w:rPr>
                <w:sz w:val="23"/>
              </w:rPr>
            </w:pPr>
            <w:r>
              <w:rPr>
                <w:color w:val="434343"/>
                <w:w w:val="105"/>
                <w:sz w:val="23"/>
              </w:rPr>
              <w:t>de Gestão de Pessoas</w:t>
            </w:r>
          </w:p>
        </w:tc>
      </w:tr>
    </w:tbl>
    <w:p>
      <w:pPr>
        <w:spacing w:after="0" w:line="280" w:lineRule="atLeast"/>
        <w:rPr>
          <w:sz w:val="23"/>
        </w:rPr>
        <w:sectPr>
          <w:pgSz w:w="11910" w:h="16850"/>
          <w:pgMar w:header="0" w:footer="1613" w:top="1660" w:bottom="1820" w:left="780" w:right="140"/>
        </w:sectPr>
      </w:pPr>
    </w:p>
    <w:p>
      <w:pPr>
        <w:pStyle w:val="BodyText"/>
        <w:rPr>
          <w:rFonts w:ascii="Times New Roman"/>
          <w:sz w:val="20"/>
        </w:rPr>
      </w:pPr>
    </w:p>
    <w:p>
      <w:pPr>
        <w:pStyle w:val="BodyText"/>
        <w:spacing w:before="7"/>
        <w:rPr>
          <w:rFonts w:ascii="Times New Roman"/>
          <w:sz w:val="19"/>
        </w:rPr>
      </w:pPr>
    </w:p>
    <w:p>
      <w:pPr>
        <w:pStyle w:val="BodyText"/>
        <w:ind w:left="295"/>
        <w:rPr>
          <w:rFonts w:ascii="Times New Roman"/>
          <w:sz w:val="20"/>
        </w:rPr>
      </w:pPr>
      <w:r>
        <w:rPr>
          <w:rFonts w:ascii="Times New Roman"/>
          <w:sz w:val="20"/>
        </w:rPr>
        <w:pict>
          <v:group style="width:437.05pt;height:40.35pt;mso-position-horizontal-relative:char;mso-position-vertical-relative:line" coordorigin="0,0" coordsize="8741,807">
            <v:shape style="position:absolute;left:49;top:52;width:8631;height:696" type="#_x0000_t75" stroked="false">
              <v:imagedata r:id="rId61" o:title=""/>
            </v:shape>
            <v:shape style="position:absolute;left:91;top:62;width:8559;height:620" type="#_x0000_t75" stroked="false">
              <v:imagedata r:id="rId65" o:title=""/>
            </v:shape>
            <v:shape style="position:absolute;left:122;top:168;width:8496;height:413" type="#_x0000_t75" stroked="false">
              <v:imagedata r:id="rId63" o:title=""/>
            </v:shape>
            <v:shape style="position:absolute;left:0;top:0;width:8741;height:807" type="#_x0000_t75" stroked="false">
              <v:imagedata r:id="rId66" o:title=""/>
            </v:shape>
            <v:shape style="position:absolute;left:0;top:0;width:8741;height:807" type="#_x0000_t202" filled="false" stroked="false">
              <v:textbox inset="0,0,0,0">
                <w:txbxContent>
                  <w:p>
                    <w:pPr>
                      <w:spacing w:before="169"/>
                      <w:ind w:left="272" w:right="0" w:firstLine="0"/>
                      <w:jc w:val="left"/>
                      <w:rPr>
                        <w:sz w:val="23"/>
                      </w:rPr>
                    </w:pPr>
                    <w:r>
                      <w:rPr>
                        <w:color w:val="FFFFFF"/>
                        <w:w w:val="105"/>
                        <w:sz w:val="23"/>
                      </w:rPr>
                      <w:t>5.2 Matriz de Prioridade</w:t>
                    </w:r>
                  </w:p>
                </w:txbxContent>
              </v:textbox>
              <w10:wrap type="none"/>
            </v:shape>
          </v:group>
        </w:pict>
      </w:r>
      <w:r>
        <w:rPr>
          <w:rFonts w:ascii="Times New Roman"/>
          <w:sz w:val="20"/>
        </w:rPr>
      </w:r>
    </w:p>
    <w:p>
      <w:pPr>
        <w:pStyle w:val="BodyText"/>
        <w:spacing w:line="367" w:lineRule="auto" w:before="1"/>
        <w:ind w:left="293" w:right="2039"/>
      </w:pPr>
      <w:r>
        <w:rPr>
          <w:w w:val="105"/>
        </w:rPr>
        <w:t>A matriz de prioridade utilizou os critérios obrigatórios de priorização, conforme o art. 1º</w:t>
      </w:r>
      <w:r>
        <w:rPr>
          <w:spacing w:val="-17"/>
          <w:w w:val="105"/>
        </w:rPr>
        <w:t> </w:t>
      </w:r>
      <w:r>
        <w:rPr>
          <w:w w:val="105"/>
        </w:rPr>
        <w:t>da</w:t>
      </w:r>
      <w:r>
        <w:rPr>
          <w:spacing w:val="-16"/>
          <w:w w:val="105"/>
        </w:rPr>
        <w:t> </w:t>
      </w:r>
      <w:r>
        <w:rPr>
          <w:w w:val="105"/>
        </w:rPr>
        <w:t>Resolução</w:t>
      </w:r>
      <w:r>
        <w:rPr>
          <w:spacing w:val="-19"/>
          <w:w w:val="105"/>
        </w:rPr>
        <w:t> </w:t>
      </w:r>
      <w:r>
        <w:rPr>
          <w:w w:val="105"/>
        </w:rPr>
        <w:t>nº</w:t>
      </w:r>
      <w:r>
        <w:rPr>
          <w:spacing w:val="-22"/>
          <w:w w:val="105"/>
        </w:rPr>
        <w:t> </w:t>
      </w:r>
      <w:r>
        <w:rPr>
          <w:w w:val="105"/>
        </w:rPr>
        <w:t>3</w:t>
      </w:r>
      <w:r>
        <w:rPr>
          <w:spacing w:val="-9"/>
          <w:w w:val="105"/>
        </w:rPr>
        <w:t> </w:t>
      </w:r>
      <w:r>
        <w:rPr>
          <w:w w:val="105"/>
        </w:rPr>
        <w:t>do</w:t>
      </w:r>
      <w:r>
        <w:rPr>
          <w:spacing w:val="-20"/>
          <w:w w:val="105"/>
        </w:rPr>
        <w:t> </w:t>
      </w:r>
      <w:r>
        <w:rPr>
          <w:w w:val="105"/>
        </w:rPr>
        <w:t>CGINDA,</w:t>
      </w:r>
      <w:r>
        <w:rPr>
          <w:spacing w:val="-11"/>
          <w:w w:val="105"/>
        </w:rPr>
        <w:t> </w:t>
      </w:r>
      <w:r>
        <w:rPr>
          <w:w w:val="105"/>
        </w:rPr>
        <w:t>e</w:t>
      </w:r>
      <w:r>
        <w:rPr>
          <w:spacing w:val="-20"/>
          <w:w w:val="105"/>
        </w:rPr>
        <w:t> </w:t>
      </w:r>
      <w:r>
        <w:rPr>
          <w:w w:val="105"/>
        </w:rPr>
        <w:t>analisou</w:t>
      </w:r>
      <w:r>
        <w:rPr>
          <w:spacing w:val="-18"/>
          <w:w w:val="105"/>
        </w:rPr>
        <w:t> </w:t>
      </w:r>
      <w:r>
        <w:rPr>
          <w:w w:val="105"/>
        </w:rPr>
        <w:t>a</w:t>
      </w:r>
      <w:r>
        <w:rPr>
          <w:spacing w:val="-16"/>
          <w:w w:val="105"/>
        </w:rPr>
        <w:t> </w:t>
      </w:r>
      <w:r>
        <w:rPr>
          <w:w w:val="105"/>
        </w:rPr>
        <w:t>base</w:t>
      </w:r>
      <w:r>
        <w:rPr>
          <w:spacing w:val="-13"/>
          <w:w w:val="105"/>
        </w:rPr>
        <w:t> </w:t>
      </w:r>
      <w:r>
        <w:rPr>
          <w:w w:val="105"/>
        </w:rPr>
        <w:t>de</w:t>
      </w:r>
      <w:r>
        <w:rPr>
          <w:spacing w:val="-14"/>
          <w:w w:val="105"/>
        </w:rPr>
        <w:t> </w:t>
      </w:r>
      <w:r>
        <w:rPr>
          <w:w w:val="105"/>
        </w:rPr>
        <w:t>dados</w:t>
      </w:r>
      <w:r>
        <w:rPr>
          <w:spacing w:val="-15"/>
          <w:w w:val="105"/>
        </w:rPr>
        <w:t> </w:t>
      </w:r>
      <w:r>
        <w:rPr>
          <w:w w:val="105"/>
        </w:rPr>
        <w:t>referente</w:t>
      </w:r>
      <w:r>
        <w:rPr>
          <w:spacing w:val="-19"/>
          <w:w w:val="105"/>
        </w:rPr>
        <w:t> </w:t>
      </w:r>
      <w:r>
        <w:rPr>
          <w:spacing w:val="4"/>
          <w:w w:val="105"/>
        </w:rPr>
        <w:t>ao</w:t>
      </w:r>
      <w:r>
        <w:rPr>
          <w:spacing w:val="-19"/>
          <w:w w:val="105"/>
        </w:rPr>
        <w:t> </w:t>
      </w:r>
      <w:r>
        <w:rPr>
          <w:w w:val="105"/>
        </w:rPr>
        <w:t>corpo</w:t>
      </w:r>
      <w:r>
        <w:rPr>
          <w:spacing w:val="-14"/>
          <w:w w:val="105"/>
        </w:rPr>
        <w:t> </w:t>
      </w:r>
      <w:r>
        <w:rPr>
          <w:w w:val="105"/>
        </w:rPr>
        <w:t>discente, considerando o interesse da comunidade expressa por meio da consulta pública supramencionada:</w:t>
      </w:r>
    </w:p>
    <w:p>
      <w:pPr>
        <w:pStyle w:val="BodyText"/>
        <w:spacing w:line="376" w:lineRule="auto" w:before="176"/>
        <w:ind w:left="293" w:right="2135"/>
        <w:jc w:val="both"/>
      </w:pPr>
      <w:r>
        <w:rPr>
          <w:w w:val="105"/>
        </w:rPr>
        <w:t>Os critérios elencados são: Grau de Relevância </w:t>
      </w:r>
      <w:r>
        <w:rPr>
          <w:spacing w:val="4"/>
          <w:w w:val="105"/>
        </w:rPr>
        <w:t>ao </w:t>
      </w:r>
      <w:r>
        <w:rPr>
          <w:w w:val="105"/>
        </w:rPr>
        <w:t>Cidadão; Obrigatoriedade legal ou compromisso assumido; Alinhamento com o Plano de Desenvolvimento Institucional; Conjunto de informações e sistemas sob a gestão da UNIVASF; Nível de maturidade da organização</w:t>
      </w:r>
      <w:r>
        <w:rPr>
          <w:spacing w:val="-20"/>
          <w:w w:val="105"/>
        </w:rPr>
        <w:t> </w:t>
      </w:r>
      <w:r>
        <w:rPr>
          <w:w w:val="105"/>
        </w:rPr>
        <w:t>das</w:t>
      </w:r>
      <w:r>
        <w:rPr>
          <w:spacing w:val="-18"/>
          <w:w w:val="105"/>
        </w:rPr>
        <w:t> </w:t>
      </w:r>
      <w:r>
        <w:rPr>
          <w:w w:val="105"/>
        </w:rPr>
        <w:t>informações</w:t>
      </w:r>
      <w:r>
        <w:rPr>
          <w:spacing w:val="-12"/>
          <w:w w:val="105"/>
        </w:rPr>
        <w:t> </w:t>
      </w:r>
      <w:r>
        <w:rPr>
          <w:w w:val="105"/>
        </w:rPr>
        <w:t>e</w:t>
      </w:r>
      <w:r>
        <w:rPr>
          <w:spacing w:val="-16"/>
          <w:w w:val="105"/>
        </w:rPr>
        <w:t> </w:t>
      </w:r>
      <w:r>
        <w:rPr>
          <w:w w:val="105"/>
        </w:rPr>
        <w:t>dos</w:t>
      </w:r>
      <w:r>
        <w:rPr>
          <w:spacing w:val="-12"/>
          <w:w w:val="105"/>
        </w:rPr>
        <w:t> </w:t>
      </w:r>
      <w:r>
        <w:rPr>
          <w:w w:val="105"/>
        </w:rPr>
        <w:t>dados</w:t>
      </w:r>
      <w:r>
        <w:rPr>
          <w:spacing w:val="-11"/>
          <w:w w:val="105"/>
        </w:rPr>
        <w:t> </w:t>
      </w:r>
      <w:r>
        <w:rPr>
          <w:w w:val="105"/>
        </w:rPr>
        <w:t>existentes</w:t>
      </w:r>
      <w:r>
        <w:rPr>
          <w:spacing w:val="-12"/>
          <w:w w:val="105"/>
        </w:rPr>
        <w:t> </w:t>
      </w:r>
      <w:r>
        <w:rPr>
          <w:w w:val="105"/>
        </w:rPr>
        <w:t>e</w:t>
      </w:r>
      <w:r>
        <w:rPr>
          <w:spacing w:val="-21"/>
          <w:w w:val="105"/>
        </w:rPr>
        <w:t> </w:t>
      </w:r>
      <w:r>
        <w:rPr>
          <w:w w:val="105"/>
        </w:rPr>
        <w:t>a</w:t>
      </w:r>
      <w:r>
        <w:rPr>
          <w:spacing w:val="-19"/>
          <w:w w:val="105"/>
        </w:rPr>
        <w:t> </w:t>
      </w:r>
      <w:r>
        <w:rPr>
          <w:w w:val="105"/>
        </w:rPr>
        <w:t>seguir</w:t>
      </w:r>
      <w:r>
        <w:rPr>
          <w:spacing w:val="-14"/>
          <w:w w:val="105"/>
        </w:rPr>
        <w:t> </w:t>
      </w:r>
      <w:r>
        <w:rPr>
          <w:w w:val="105"/>
        </w:rPr>
        <w:t>estão</w:t>
      </w:r>
      <w:r>
        <w:rPr>
          <w:spacing w:val="-21"/>
          <w:w w:val="105"/>
        </w:rPr>
        <w:t> </w:t>
      </w:r>
      <w:r>
        <w:rPr>
          <w:w w:val="105"/>
        </w:rPr>
        <w:t>delineados</w:t>
      </w:r>
      <w:r>
        <w:rPr>
          <w:spacing w:val="-12"/>
          <w:w w:val="105"/>
        </w:rPr>
        <w:t> </w:t>
      </w:r>
      <w:r>
        <w:rPr>
          <w:w w:val="105"/>
        </w:rPr>
        <w:t>os</w:t>
      </w:r>
      <w:r>
        <w:rPr>
          <w:spacing w:val="-12"/>
          <w:w w:val="105"/>
        </w:rPr>
        <w:t> </w:t>
      </w:r>
      <w:r>
        <w:rPr>
          <w:w w:val="105"/>
        </w:rPr>
        <w:t>pesos de cada um dos</w:t>
      </w:r>
      <w:r>
        <w:rPr>
          <w:spacing w:val="6"/>
          <w:w w:val="105"/>
        </w:rPr>
        <w:t> </w:t>
      </w:r>
      <w:r>
        <w:rPr>
          <w:w w:val="105"/>
        </w:rPr>
        <w:t>critérios.</w:t>
      </w:r>
    </w:p>
    <w:p>
      <w:pPr>
        <w:pStyle w:val="BodyText"/>
        <w:rPr>
          <w:sz w:val="20"/>
        </w:rPr>
      </w:pPr>
    </w:p>
    <w:p>
      <w:pPr>
        <w:pStyle w:val="BodyText"/>
        <w:spacing w:before="10" w:after="1"/>
        <w:rPr>
          <w:sz w:val="26"/>
        </w:rPr>
      </w:pPr>
    </w:p>
    <w:tbl>
      <w:tblPr>
        <w:tblW w:w="0" w:type="auto"/>
        <w:jc w:val="left"/>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5"/>
        <w:gridCol w:w="7817"/>
        <w:gridCol w:w="721"/>
      </w:tblGrid>
      <w:tr>
        <w:trPr>
          <w:trHeight w:val="366" w:hRule="atLeast"/>
        </w:trPr>
        <w:tc>
          <w:tcPr>
            <w:tcW w:w="965" w:type="dxa"/>
            <w:shd w:val="clear" w:color="auto" w:fill="528DD2"/>
          </w:tcPr>
          <w:p>
            <w:pPr>
              <w:pStyle w:val="TableParagraph"/>
              <w:spacing w:before="18"/>
              <w:ind w:left="28"/>
              <w:rPr>
                <w:sz w:val="23"/>
              </w:rPr>
            </w:pPr>
            <w:r>
              <w:rPr>
                <w:color w:val="F0F0F0"/>
                <w:w w:val="105"/>
                <w:sz w:val="23"/>
              </w:rPr>
              <w:t>Critério</w:t>
            </w:r>
          </w:p>
        </w:tc>
        <w:tc>
          <w:tcPr>
            <w:tcW w:w="7817" w:type="dxa"/>
            <w:shd w:val="clear" w:color="auto" w:fill="528DD2"/>
          </w:tcPr>
          <w:p>
            <w:pPr>
              <w:pStyle w:val="TableParagraph"/>
              <w:spacing w:before="18"/>
              <w:ind w:left="107"/>
              <w:rPr>
                <w:sz w:val="23"/>
              </w:rPr>
            </w:pPr>
            <w:r>
              <w:rPr>
                <w:color w:val="F0F0F0"/>
                <w:w w:val="105"/>
                <w:sz w:val="23"/>
              </w:rPr>
              <w:t>Nome do Critério</w:t>
            </w:r>
          </w:p>
        </w:tc>
        <w:tc>
          <w:tcPr>
            <w:tcW w:w="721" w:type="dxa"/>
            <w:shd w:val="clear" w:color="auto" w:fill="528DD2"/>
          </w:tcPr>
          <w:p>
            <w:pPr>
              <w:pStyle w:val="TableParagraph"/>
              <w:spacing w:before="18"/>
              <w:ind w:left="107"/>
              <w:rPr>
                <w:sz w:val="23"/>
              </w:rPr>
            </w:pPr>
            <w:r>
              <w:rPr>
                <w:color w:val="F0F0F0"/>
                <w:w w:val="105"/>
                <w:sz w:val="23"/>
              </w:rPr>
              <w:t>Peso</w:t>
            </w:r>
          </w:p>
        </w:tc>
      </w:tr>
      <w:tr>
        <w:trPr>
          <w:trHeight w:val="366" w:hRule="atLeast"/>
        </w:trPr>
        <w:tc>
          <w:tcPr>
            <w:tcW w:w="965" w:type="dxa"/>
          </w:tcPr>
          <w:p>
            <w:pPr>
              <w:pStyle w:val="TableParagraph"/>
              <w:spacing w:before="18"/>
              <w:ind w:left="28"/>
              <w:rPr>
                <w:sz w:val="23"/>
              </w:rPr>
            </w:pPr>
            <w:r>
              <w:rPr>
                <w:w w:val="105"/>
                <w:sz w:val="23"/>
              </w:rPr>
              <w:t>C1</w:t>
            </w:r>
          </w:p>
        </w:tc>
        <w:tc>
          <w:tcPr>
            <w:tcW w:w="7817" w:type="dxa"/>
          </w:tcPr>
          <w:p>
            <w:pPr>
              <w:pStyle w:val="TableParagraph"/>
              <w:spacing w:before="18"/>
              <w:ind w:left="79"/>
              <w:rPr>
                <w:sz w:val="23"/>
              </w:rPr>
            </w:pPr>
            <w:r>
              <w:rPr>
                <w:w w:val="105"/>
                <w:sz w:val="23"/>
              </w:rPr>
              <w:t>Grau de Relevância ao Cidadão</w:t>
            </w:r>
          </w:p>
        </w:tc>
        <w:tc>
          <w:tcPr>
            <w:tcW w:w="721" w:type="dxa"/>
          </w:tcPr>
          <w:p>
            <w:pPr>
              <w:pStyle w:val="TableParagraph"/>
              <w:spacing w:before="18"/>
              <w:ind w:left="107"/>
              <w:rPr>
                <w:sz w:val="23"/>
              </w:rPr>
            </w:pPr>
            <w:r>
              <w:rPr>
                <w:w w:val="97"/>
                <w:sz w:val="23"/>
              </w:rPr>
              <w:t>5</w:t>
            </w:r>
          </w:p>
        </w:tc>
      </w:tr>
      <w:tr>
        <w:trPr>
          <w:trHeight w:val="367" w:hRule="atLeast"/>
        </w:trPr>
        <w:tc>
          <w:tcPr>
            <w:tcW w:w="965" w:type="dxa"/>
          </w:tcPr>
          <w:p>
            <w:pPr>
              <w:pStyle w:val="TableParagraph"/>
              <w:spacing w:before="18"/>
              <w:ind w:left="28"/>
              <w:rPr>
                <w:sz w:val="23"/>
              </w:rPr>
            </w:pPr>
            <w:r>
              <w:rPr>
                <w:w w:val="105"/>
                <w:sz w:val="23"/>
              </w:rPr>
              <w:t>C2</w:t>
            </w:r>
          </w:p>
        </w:tc>
        <w:tc>
          <w:tcPr>
            <w:tcW w:w="7817" w:type="dxa"/>
          </w:tcPr>
          <w:p>
            <w:pPr>
              <w:pStyle w:val="TableParagraph"/>
              <w:spacing w:before="18"/>
              <w:ind w:left="79"/>
              <w:rPr>
                <w:sz w:val="23"/>
              </w:rPr>
            </w:pPr>
            <w:r>
              <w:rPr>
                <w:w w:val="105"/>
                <w:sz w:val="23"/>
              </w:rPr>
              <w:t>Estímulo ao Controle Social</w:t>
            </w:r>
          </w:p>
        </w:tc>
        <w:tc>
          <w:tcPr>
            <w:tcW w:w="721" w:type="dxa"/>
          </w:tcPr>
          <w:p>
            <w:pPr>
              <w:pStyle w:val="TableParagraph"/>
              <w:spacing w:before="18"/>
              <w:ind w:left="107"/>
              <w:rPr>
                <w:sz w:val="23"/>
              </w:rPr>
            </w:pPr>
            <w:r>
              <w:rPr>
                <w:w w:val="97"/>
                <w:sz w:val="23"/>
              </w:rPr>
              <w:t>3</w:t>
            </w:r>
          </w:p>
        </w:tc>
      </w:tr>
      <w:tr>
        <w:trPr>
          <w:trHeight w:val="359" w:hRule="atLeast"/>
        </w:trPr>
        <w:tc>
          <w:tcPr>
            <w:tcW w:w="965" w:type="dxa"/>
          </w:tcPr>
          <w:p>
            <w:pPr>
              <w:pStyle w:val="TableParagraph"/>
              <w:spacing w:before="18"/>
              <w:ind w:left="28"/>
              <w:rPr>
                <w:sz w:val="23"/>
              </w:rPr>
            </w:pPr>
            <w:r>
              <w:rPr>
                <w:w w:val="105"/>
                <w:sz w:val="23"/>
              </w:rPr>
              <w:t>C3</w:t>
            </w:r>
          </w:p>
        </w:tc>
        <w:tc>
          <w:tcPr>
            <w:tcW w:w="7817" w:type="dxa"/>
          </w:tcPr>
          <w:p>
            <w:pPr>
              <w:pStyle w:val="TableParagraph"/>
              <w:spacing w:before="18"/>
              <w:ind w:left="79"/>
              <w:rPr>
                <w:sz w:val="23"/>
              </w:rPr>
            </w:pPr>
            <w:r>
              <w:rPr>
                <w:w w:val="105"/>
                <w:sz w:val="23"/>
              </w:rPr>
              <w:t>Obrigatoriedade legal ou compromisso assumido</w:t>
            </w:r>
          </w:p>
        </w:tc>
        <w:tc>
          <w:tcPr>
            <w:tcW w:w="721" w:type="dxa"/>
          </w:tcPr>
          <w:p>
            <w:pPr>
              <w:pStyle w:val="TableParagraph"/>
              <w:spacing w:before="18"/>
              <w:ind w:left="107"/>
              <w:rPr>
                <w:sz w:val="23"/>
              </w:rPr>
            </w:pPr>
            <w:r>
              <w:rPr>
                <w:w w:val="97"/>
                <w:sz w:val="23"/>
              </w:rPr>
              <w:t>3</w:t>
            </w:r>
          </w:p>
        </w:tc>
      </w:tr>
      <w:tr>
        <w:trPr>
          <w:trHeight w:val="352" w:hRule="atLeast"/>
        </w:trPr>
        <w:tc>
          <w:tcPr>
            <w:tcW w:w="965" w:type="dxa"/>
          </w:tcPr>
          <w:p>
            <w:pPr>
              <w:pStyle w:val="TableParagraph"/>
              <w:spacing w:before="25"/>
              <w:ind w:left="28"/>
              <w:rPr>
                <w:sz w:val="23"/>
              </w:rPr>
            </w:pPr>
            <w:r>
              <w:rPr>
                <w:w w:val="105"/>
                <w:sz w:val="23"/>
              </w:rPr>
              <w:t>C4</w:t>
            </w:r>
          </w:p>
        </w:tc>
        <w:tc>
          <w:tcPr>
            <w:tcW w:w="7817" w:type="dxa"/>
          </w:tcPr>
          <w:p>
            <w:pPr>
              <w:pStyle w:val="TableParagraph"/>
              <w:spacing w:before="25"/>
              <w:ind w:left="79"/>
              <w:rPr>
                <w:sz w:val="23"/>
              </w:rPr>
            </w:pPr>
            <w:r>
              <w:rPr>
                <w:w w:val="105"/>
                <w:sz w:val="23"/>
              </w:rPr>
              <w:t>Refere a projetos Estratégicos do Governo</w:t>
            </w:r>
          </w:p>
        </w:tc>
        <w:tc>
          <w:tcPr>
            <w:tcW w:w="721" w:type="dxa"/>
          </w:tcPr>
          <w:p>
            <w:pPr>
              <w:pStyle w:val="TableParagraph"/>
              <w:spacing w:before="25"/>
              <w:ind w:left="107"/>
              <w:rPr>
                <w:sz w:val="23"/>
              </w:rPr>
            </w:pPr>
            <w:r>
              <w:rPr>
                <w:w w:val="97"/>
                <w:sz w:val="23"/>
              </w:rPr>
              <w:t>2</w:t>
            </w:r>
          </w:p>
        </w:tc>
      </w:tr>
      <w:tr>
        <w:trPr>
          <w:trHeight w:val="590" w:hRule="atLeast"/>
        </w:trPr>
        <w:tc>
          <w:tcPr>
            <w:tcW w:w="965" w:type="dxa"/>
          </w:tcPr>
          <w:p>
            <w:pPr>
              <w:pStyle w:val="TableParagraph"/>
              <w:spacing w:before="11"/>
              <w:ind w:left="28"/>
              <w:rPr>
                <w:sz w:val="23"/>
              </w:rPr>
            </w:pPr>
            <w:r>
              <w:rPr>
                <w:w w:val="105"/>
                <w:sz w:val="23"/>
              </w:rPr>
              <w:t>C5</w:t>
            </w:r>
          </w:p>
        </w:tc>
        <w:tc>
          <w:tcPr>
            <w:tcW w:w="7817" w:type="dxa"/>
          </w:tcPr>
          <w:p>
            <w:pPr>
              <w:pStyle w:val="TableParagraph"/>
              <w:spacing w:before="11"/>
              <w:ind w:left="21"/>
              <w:rPr>
                <w:sz w:val="23"/>
              </w:rPr>
            </w:pPr>
            <w:r>
              <w:rPr>
                <w:w w:val="105"/>
                <w:sz w:val="23"/>
              </w:rPr>
              <w:t>Demonstra Resultados diretos e efetivos dos serviços públicos disponibilizados</w:t>
            </w:r>
          </w:p>
          <w:p>
            <w:pPr>
              <w:pStyle w:val="TableParagraph"/>
              <w:spacing w:line="263" w:lineRule="exact" w:before="15"/>
              <w:ind w:left="21"/>
              <w:rPr>
                <w:sz w:val="23"/>
              </w:rPr>
            </w:pPr>
            <w:r>
              <w:rPr>
                <w:w w:val="105"/>
                <w:sz w:val="23"/>
              </w:rPr>
              <w:t>ao cidadão pelo Estado</w:t>
            </w:r>
          </w:p>
        </w:tc>
        <w:tc>
          <w:tcPr>
            <w:tcW w:w="721" w:type="dxa"/>
          </w:tcPr>
          <w:p>
            <w:pPr>
              <w:pStyle w:val="TableParagraph"/>
              <w:spacing w:before="11"/>
              <w:ind w:left="107"/>
              <w:rPr>
                <w:sz w:val="23"/>
              </w:rPr>
            </w:pPr>
            <w:r>
              <w:rPr>
                <w:w w:val="97"/>
                <w:sz w:val="23"/>
              </w:rPr>
              <w:t>4</w:t>
            </w:r>
          </w:p>
        </w:tc>
      </w:tr>
      <w:tr>
        <w:trPr>
          <w:trHeight w:val="366" w:hRule="atLeast"/>
        </w:trPr>
        <w:tc>
          <w:tcPr>
            <w:tcW w:w="965" w:type="dxa"/>
          </w:tcPr>
          <w:p>
            <w:pPr>
              <w:pStyle w:val="TableParagraph"/>
              <w:spacing w:before="18"/>
              <w:ind w:left="28"/>
              <w:rPr>
                <w:sz w:val="23"/>
              </w:rPr>
            </w:pPr>
            <w:r>
              <w:rPr>
                <w:w w:val="105"/>
                <w:sz w:val="23"/>
              </w:rPr>
              <w:t>C6</w:t>
            </w:r>
          </w:p>
        </w:tc>
        <w:tc>
          <w:tcPr>
            <w:tcW w:w="7817" w:type="dxa"/>
          </w:tcPr>
          <w:p>
            <w:pPr>
              <w:pStyle w:val="TableParagraph"/>
              <w:spacing w:before="18"/>
              <w:ind w:left="107"/>
              <w:rPr>
                <w:sz w:val="23"/>
              </w:rPr>
            </w:pPr>
            <w:r>
              <w:rPr>
                <w:w w:val="105"/>
                <w:sz w:val="23"/>
              </w:rPr>
              <w:t>Capacidade de fomento ao desenvolvimento sustentável</w:t>
            </w:r>
          </w:p>
        </w:tc>
        <w:tc>
          <w:tcPr>
            <w:tcW w:w="721" w:type="dxa"/>
          </w:tcPr>
          <w:p>
            <w:pPr>
              <w:pStyle w:val="TableParagraph"/>
              <w:spacing w:before="18"/>
              <w:ind w:left="107"/>
              <w:rPr>
                <w:sz w:val="23"/>
              </w:rPr>
            </w:pPr>
            <w:r>
              <w:rPr>
                <w:w w:val="97"/>
                <w:sz w:val="23"/>
              </w:rPr>
              <w:t>3</w:t>
            </w:r>
          </w:p>
        </w:tc>
      </w:tr>
      <w:tr>
        <w:trPr>
          <w:trHeight w:val="366" w:hRule="atLeast"/>
        </w:trPr>
        <w:tc>
          <w:tcPr>
            <w:tcW w:w="965" w:type="dxa"/>
          </w:tcPr>
          <w:p>
            <w:pPr>
              <w:pStyle w:val="TableParagraph"/>
              <w:spacing w:before="18"/>
              <w:ind w:left="28"/>
              <w:rPr>
                <w:sz w:val="23"/>
              </w:rPr>
            </w:pPr>
            <w:r>
              <w:rPr>
                <w:w w:val="105"/>
                <w:sz w:val="23"/>
              </w:rPr>
              <w:t>C7</w:t>
            </w:r>
          </w:p>
        </w:tc>
        <w:tc>
          <w:tcPr>
            <w:tcW w:w="7817" w:type="dxa"/>
          </w:tcPr>
          <w:p>
            <w:pPr>
              <w:pStyle w:val="TableParagraph"/>
              <w:spacing w:before="18"/>
              <w:ind w:left="107"/>
              <w:rPr>
                <w:sz w:val="23"/>
              </w:rPr>
            </w:pPr>
            <w:r>
              <w:rPr>
                <w:w w:val="105"/>
                <w:sz w:val="23"/>
              </w:rPr>
              <w:t>Possibilidade de Fomento a Negócios</w:t>
            </w:r>
          </w:p>
        </w:tc>
        <w:tc>
          <w:tcPr>
            <w:tcW w:w="721" w:type="dxa"/>
          </w:tcPr>
          <w:p>
            <w:pPr>
              <w:pStyle w:val="TableParagraph"/>
              <w:spacing w:before="18"/>
              <w:ind w:left="107"/>
              <w:rPr>
                <w:sz w:val="23"/>
              </w:rPr>
            </w:pPr>
            <w:r>
              <w:rPr>
                <w:w w:val="97"/>
                <w:sz w:val="23"/>
              </w:rPr>
              <w:t>1</w:t>
            </w:r>
          </w:p>
        </w:tc>
      </w:tr>
      <w:tr>
        <w:trPr>
          <w:trHeight w:val="374" w:hRule="atLeast"/>
        </w:trPr>
        <w:tc>
          <w:tcPr>
            <w:tcW w:w="965" w:type="dxa"/>
          </w:tcPr>
          <w:p>
            <w:pPr>
              <w:pStyle w:val="TableParagraph"/>
              <w:spacing w:before="18"/>
              <w:ind w:left="28"/>
              <w:rPr>
                <w:sz w:val="23"/>
              </w:rPr>
            </w:pPr>
            <w:r>
              <w:rPr>
                <w:w w:val="105"/>
                <w:sz w:val="23"/>
              </w:rPr>
              <w:t>C8</w:t>
            </w:r>
          </w:p>
        </w:tc>
        <w:tc>
          <w:tcPr>
            <w:tcW w:w="7817" w:type="dxa"/>
          </w:tcPr>
          <w:p>
            <w:pPr>
              <w:pStyle w:val="TableParagraph"/>
              <w:spacing w:before="18"/>
              <w:ind w:left="107"/>
              <w:rPr>
                <w:sz w:val="23"/>
              </w:rPr>
            </w:pPr>
            <w:r>
              <w:rPr>
                <w:w w:val="105"/>
                <w:sz w:val="23"/>
              </w:rPr>
              <w:t>Solicitado em Transparência Passiva a LAI</w:t>
            </w:r>
          </w:p>
        </w:tc>
        <w:tc>
          <w:tcPr>
            <w:tcW w:w="721" w:type="dxa"/>
          </w:tcPr>
          <w:p>
            <w:pPr>
              <w:pStyle w:val="TableParagraph"/>
              <w:spacing w:before="18"/>
              <w:ind w:left="107"/>
              <w:rPr>
                <w:sz w:val="23"/>
              </w:rPr>
            </w:pPr>
            <w:r>
              <w:rPr>
                <w:w w:val="97"/>
                <w:sz w:val="23"/>
              </w:rPr>
              <w:t>4</w:t>
            </w:r>
          </w:p>
        </w:tc>
      </w:tr>
    </w:tbl>
    <w:p>
      <w:pPr>
        <w:pStyle w:val="BodyText"/>
        <w:rPr>
          <w:sz w:val="20"/>
        </w:rPr>
      </w:pPr>
    </w:p>
    <w:p>
      <w:pPr>
        <w:pStyle w:val="BodyText"/>
        <w:rPr>
          <w:sz w:val="13"/>
        </w:rPr>
      </w:pPr>
    </w:p>
    <w:tbl>
      <w:tblPr>
        <w:tblW w:w="0" w:type="auto"/>
        <w:jc w:val="left"/>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8"/>
        <w:gridCol w:w="468"/>
        <w:gridCol w:w="468"/>
        <w:gridCol w:w="475"/>
        <w:gridCol w:w="468"/>
        <w:gridCol w:w="475"/>
        <w:gridCol w:w="489"/>
        <w:gridCol w:w="569"/>
        <w:gridCol w:w="569"/>
        <w:gridCol w:w="706"/>
      </w:tblGrid>
      <w:tr>
        <w:trPr>
          <w:trHeight w:val="367" w:hRule="atLeast"/>
        </w:trPr>
        <w:tc>
          <w:tcPr>
            <w:tcW w:w="4538" w:type="dxa"/>
            <w:shd w:val="clear" w:color="auto" w:fill="528DD2"/>
          </w:tcPr>
          <w:p>
            <w:pPr>
              <w:pStyle w:val="TableParagraph"/>
              <w:spacing w:before="18"/>
              <w:ind w:left="28"/>
              <w:rPr>
                <w:sz w:val="23"/>
              </w:rPr>
            </w:pPr>
            <w:r>
              <w:rPr>
                <w:color w:val="F0F0F0"/>
                <w:w w:val="105"/>
                <w:sz w:val="23"/>
              </w:rPr>
              <w:t>Nome da Base de Dados</w:t>
            </w:r>
          </w:p>
        </w:tc>
        <w:tc>
          <w:tcPr>
            <w:tcW w:w="468" w:type="dxa"/>
            <w:shd w:val="clear" w:color="auto" w:fill="528DD2"/>
          </w:tcPr>
          <w:p>
            <w:pPr>
              <w:pStyle w:val="TableParagraph"/>
              <w:spacing w:before="18"/>
              <w:ind w:left="22"/>
              <w:rPr>
                <w:sz w:val="23"/>
              </w:rPr>
            </w:pPr>
            <w:r>
              <w:rPr>
                <w:color w:val="F0F0F0"/>
                <w:w w:val="105"/>
                <w:sz w:val="23"/>
              </w:rPr>
              <w:t>C1</w:t>
            </w:r>
          </w:p>
        </w:tc>
        <w:tc>
          <w:tcPr>
            <w:tcW w:w="468" w:type="dxa"/>
            <w:shd w:val="clear" w:color="auto" w:fill="528DD2"/>
          </w:tcPr>
          <w:p>
            <w:pPr>
              <w:pStyle w:val="TableParagraph"/>
              <w:spacing w:before="18"/>
              <w:ind w:left="22"/>
              <w:rPr>
                <w:sz w:val="23"/>
              </w:rPr>
            </w:pPr>
            <w:r>
              <w:rPr>
                <w:color w:val="F0F0F0"/>
                <w:w w:val="105"/>
                <w:sz w:val="23"/>
              </w:rPr>
              <w:t>C2</w:t>
            </w:r>
          </w:p>
        </w:tc>
        <w:tc>
          <w:tcPr>
            <w:tcW w:w="475" w:type="dxa"/>
            <w:shd w:val="clear" w:color="auto" w:fill="528DD2"/>
          </w:tcPr>
          <w:p>
            <w:pPr>
              <w:pStyle w:val="TableParagraph"/>
              <w:spacing w:before="18"/>
              <w:ind w:left="145"/>
              <w:rPr>
                <w:sz w:val="23"/>
              </w:rPr>
            </w:pPr>
            <w:r>
              <w:rPr>
                <w:color w:val="F0F0F0"/>
                <w:w w:val="105"/>
                <w:sz w:val="23"/>
              </w:rPr>
              <w:t>C3</w:t>
            </w:r>
          </w:p>
        </w:tc>
        <w:tc>
          <w:tcPr>
            <w:tcW w:w="468" w:type="dxa"/>
            <w:shd w:val="clear" w:color="auto" w:fill="528DD2"/>
          </w:tcPr>
          <w:p>
            <w:pPr>
              <w:pStyle w:val="TableParagraph"/>
              <w:spacing w:before="18"/>
              <w:ind w:left="22"/>
              <w:rPr>
                <w:sz w:val="23"/>
              </w:rPr>
            </w:pPr>
            <w:r>
              <w:rPr>
                <w:color w:val="F0F0F0"/>
                <w:w w:val="105"/>
                <w:sz w:val="23"/>
              </w:rPr>
              <w:t>C4</w:t>
            </w:r>
          </w:p>
        </w:tc>
        <w:tc>
          <w:tcPr>
            <w:tcW w:w="475" w:type="dxa"/>
            <w:shd w:val="clear" w:color="auto" w:fill="528DD2"/>
          </w:tcPr>
          <w:p>
            <w:pPr>
              <w:pStyle w:val="TableParagraph"/>
              <w:spacing w:before="18"/>
              <w:ind w:left="30"/>
              <w:rPr>
                <w:sz w:val="23"/>
              </w:rPr>
            </w:pPr>
            <w:r>
              <w:rPr>
                <w:color w:val="F0F0F0"/>
                <w:w w:val="105"/>
                <w:sz w:val="23"/>
              </w:rPr>
              <w:t>C5</w:t>
            </w:r>
          </w:p>
        </w:tc>
        <w:tc>
          <w:tcPr>
            <w:tcW w:w="489" w:type="dxa"/>
            <w:shd w:val="clear" w:color="auto" w:fill="528DD2"/>
          </w:tcPr>
          <w:p>
            <w:pPr>
              <w:pStyle w:val="TableParagraph"/>
              <w:spacing w:before="18"/>
              <w:ind w:left="110"/>
              <w:rPr>
                <w:sz w:val="23"/>
              </w:rPr>
            </w:pPr>
            <w:r>
              <w:rPr>
                <w:color w:val="F0F0F0"/>
                <w:w w:val="105"/>
                <w:sz w:val="23"/>
              </w:rPr>
              <w:t>C6</w:t>
            </w:r>
          </w:p>
        </w:tc>
        <w:tc>
          <w:tcPr>
            <w:tcW w:w="569" w:type="dxa"/>
            <w:shd w:val="clear" w:color="auto" w:fill="528DD2"/>
          </w:tcPr>
          <w:p>
            <w:pPr>
              <w:pStyle w:val="TableParagraph"/>
              <w:spacing w:before="18"/>
              <w:ind w:left="125"/>
              <w:rPr>
                <w:sz w:val="23"/>
              </w:rPr>
            </w:pPr>
            <w:r>
              <w:rPr>
                <w:color w:val="F0F0F0"/>
                <w:w w:val="105"/>
                <w:sz w:val="23"/>
              </w:rPr>
              <w:t>C7</w:t>
            </w:r>
          </w:p>
        </w:tc>
        <w:tc>
          <w:tcPr>
            <w:tcW w:w="569" w:type="dxa"/>
            <w:shd w:val="clear" w:color="auto" w:fill="528DD2"/>
          </w:tcPr>
          <w:p>
            <w:pPr>
              <w:pStyle w:val="TableParagraph"/>
              <w:spacing w:before="18"/>
              <w:ind w:left="118"/>
              <w:rPr>
                <w:sz w:val="23"/>
              </w:rPr>
            </w:pPr>
            <w:r>
              <w:rPr>
                <w:color w:val="F0F0F0"/>
                <w:w w:val="105"/>
                <w:sz w:val="23"/>
              </w:rPr>
              <w:t>C8</w:t>
            </w:r>
          </w:p>
        </w:tc>
        <w:tc>
          <w:tcPr>
            <w:tcW w:w="706" w:type="dxa"/>
            <w:shd w:val="clear" w:color="auto" w:fill="528DD2"/>
          </w:tcPr>
          <w:p>
            <w:pPr>
              <w:pStyle w:val="TableParagraph"/>
              <w:spacing w:before="18"/>
              <w:ind w:left="125"/>
              <w:rPr>
                <w:sz w:val="23"/>
              </w:rPr>
            </w:pPr>
            <w:r>
              <w:rPr>
                <w:color w:val="F0F0F0"/>
                <w:w w:val="105"/>
                <w:sz w:val="23"/>
              </w:rPr>
              <w:t>Total</w:t>
            </w:r>
          </w:p>
        </w:tc>
      </w:tr>
      <w:tr>
        <w:trPr>
          <w:trHeight w:val="654" w:hRule="atLeast"/>
        </w:trPr>
        <w:tc>
          <w:tcPr>
            <w:tcW w:w="4538" w:type="dxa"/>
          </w:tcPr>
          <w:p>
            <w:pPr>
              <w:pStyle w:val="TableParagraph"/>
              <w:spacing w:before="18"/>
              <w:ind w:left="28"/>
              <w:rPr>
                <w:sz w:val="23"/>
              </w:rPr>
            </w:pPr>
            <w:r>
              <w:rPr>
                <w:w w:val="105"/>
                <w:sz w:val="23"/>
              </w:rPr>
              <w:t>Dados sobre corpo discente</w:t>
            </w:r>
          </w:p>
        </w:tc>
        <w:tc>
          <w:tcPr>
            <w:tcW w:w="468" w:type="dxa"/>
          </w:tcPr>
          <w:p>
            <w:pPr>
              <w:pStyle w:val="TableParagraph"/>
              <w:spacing w:before="18"/>
              <w:ind w:left="22"/>
              <w:rPr>
                <w:sz w:val="23"/>
              </w:rPr>
            </w:pPr>
            <w:r>
              <w:rPr>
                <w:w w:val="105"/>
                <w:sz w:val="23"/>
              </w:rPr>
              <w:t>20</w:t>
            </w:r>
          </w:p>
        </w:tc>
        <w:tc>
          <w:tcPr>
            <w:tcW w:w="468" w:type="dxa"/>
          </w:tcPr>
          <w:p>
            <w:pPr>
              <w:pStyle w:val="TableParagraph"/>
              <w:spacing w:before="18"/>
              <w:ind w:left="22"/>
              <w:rPr>
                <w:sz w:val="23"/>
              </w:rPr>
            </w:pPr>
            <w:r>
              <w:rPr>
                <w:w w:val="105"/>
                <w:sz w:val="23"/>
              </w:rPr>
              <w:t>15</w:t>
            </w:r>
          </w:p>
        </w:tc>
        <w:tc>
          <w:tcPr>
            <w:tcW w:w="475" w:type="dxa"/>
          </w:tcPr>
          <w:p>
            <w:pPr>
              <w:pStyle w:val="TableParagraph"/>
              <w:spacing w:before="18"/>
              <w:ind w:left="29"/>
              <w:rPr>
                <w:sz w:val="23"/>
              </w:rPr>
            </w:pPr>
            <w:r>
              <w:rPr>
                <w:w w:val="105"/>
                <w:sz w:val="23"/>
              </w:rPr>
              <w:t>12</w:t>
            </w:r>
          </w:p>
        </w:tc>
        <w:tc>
          <w:tcPr>
            <w:tcW w:w="468" w:type="dxa"/>
          </w:tcPr>
          <w:p>
            <w:pPr>
              <w:pStyle w:val="TableParagraph"/>
              <w:spacing w:before="18"/>
              <w:ind w:left="22"/>
              <w:rPr>
                <w:sz w:val="23"/>
              </w:rPr>
            </w:pPr>
            <w:r>
              <w:rPr>
                <w:w w:val="105"/>
                <w:sz w:val="23"/>
              </w:rPr>
              <w:t>10</w:t>
            </w:r>
          </w:p>
        </w:tc>
        <w:tc>
          <w:tcPr>
            <w:tcW w:w="475" w:type="dxa"/>
          </w:tcPr>
          <w:p>
            <w:pPr>
              <w:pStyle w:val="TableParagraph"/>
              <w:spacing w:before="18"/>
              <w:ind w:left="30"/>
              <w:rPr>
                <w:sz w:val="23"/>
              </w:rPr>
            </w:pPr>
            <w:r>
              <w:rPr>
                <w:w w:val="105"/>
                <w:sz w:val="23"/>
              </w:rPr>
              <w:t>16</w:t>
            </w:r>
          </w:p>
        </w:tc>
        <w:tc>
          <w:tcPr>
            <w:tcW w:w="489" w:type="dxa"/>
          </w:tcPr>
          <w:p>
            <w:pPr>
              <w:pStyle w:val="TableParagraph"/>
              <w:spacing w:before="18"/>
              <w:ind w:left="23"/>
              <w:rPr>
                <w:sz w:val="23"/>
              </w:rPr>
            </w:pPr>
            <w:r>
              <w:rPr>
                <w:w w:val="97"/>
                <w:sz w:val="23"/>
              </w:rPr>
              <w:t>9</w:t>
            </w:r>
          </w:p>
        </w:tc>
        <w:tc>
          <w:tcPr>
            <w:tcW w:w="569" w:type="dxa"/>
          </w:tcPr>
          <w:p>
            <w:pPr>
              <w:pStyle w:val="TableParagraph"/>
              <w:spacing w:before="18"/>
              <w:ind w:left="31"/>
              <w:rPr>
                <w:sz w:val="23"/>
              </w:rPr>
            </w:pPr>
            <w:r>
              <w:rPr>
                <w:w w:val="97"/>
                <w:sz w:val="23"/>
              </w:rPr>
              <w:t>4</w:t>
            </w:r>
          </w:p>
        </w:tc>
        <w:tc>
          <w:tcPr>
            <w:tcW w:w="569" w:type="dxa"/>
          </w:tcPr>
          <w:p>
            <w:pPr>
              <w:pStyle w:val="TableParagraph"/>
              <w:spacing w:before="18"/>
              <w:ind w:left="32"/>
              <w:rPr>
                <w:sz w:val="23"/>
              </w:rPr>
            </w:pPr>
            <w:r>
              <w:rPr>
                <w:w w:val="105"/>
                <w:sz w:val="23"/>
              </w:rPr>
              <w:t>12</w:t>
            </w:r>
          </w:p>
        </w:tc>
        <w:tc>
          <w:tcPr>
            <w:tcW w:w="706" w:type="dxa"/>
          </w:tcPr>
          <w:p>
            <w:pPr>
              <w:pStyle w:val="TableParagraph"/>
              <w:spacing w:before="18"/>
              <w:ind w:left="125"/>
              <w:rPr>
                <w:sz w:val="23"/>
              </w:rPr>
            </w:pPr>
            <w:r>
              <w:rPr>
                <w:w w:val="105"/>
                <w:sz w:val="23"/>
              </w:rPr>
              <w:t>98</w:t>
            </w:r>
          </w:p>
        </w:tc>
      </w:tr>
    </w:tbl>
    <w:p>
      <w:pPr>
        <w:spacing w:after="0"/>
        <w:rPr>
          <w:sz w:val="23"/>
        </w:rPr>
        <w:sectPr>
          <w:pgSz w:w="11910" w:h="16850"/>
          <w:pgMar w:header="0" w:footer="1613" w:top="1660" w:bottom="1820" w:left="780" w:right="140"/>
        </w:sectPr>
      </w:pPr>
    </w:p>
    <w:p>
      <w:pPr>
        <w:pStyle w:val="BodyText"/>
        <w:rPr>
          <w:sz w:val="20"/>
        </w:rPr>
      </w:pPr>
    </w:p>
    <w:p>
      <w:pPr>
        <w:pStyle w:val="BodyText"/>
        <w:spacing w:before="6"/>
        <w:rPr>
          <w:sz w:val="22"/>
        </w:rPr>
      </w:pPr>
    </w:p>
    <w:p>
      <w:pPr>
        <w:pStyle w:val="BodyText"/>
        <w:ind w:left="415"/>
        <w:rPr>
          <w:sz w:val="20"/>
        </w:rPr>
      </w:pPr>
      <w:r>
        <w:rPr>
          <w:sz w:val="20"/>
        </w:rPr>
        <w:pict>
          <v:group style="width:467.3pt;height:40.6pt;mso-position-horizontal-relative:char;mso-position-vertical-relative:line" coordorigin="0,0" coordsize="9346,812">
            <v:shape style="position:absolute;left:52;top:52;width:9236;height:696" type="#_x0000_t75" stroked="false">
              <v:imagedata r:id="rId67" o:title=""/>
            </v:shape>
            <v:shape style="position:absolute;left:96;top:67;width:9159;height:620" type="#_x0000_t75" stroked="false">
              <v:imagedata r:id="rId68" o:title=""/>
            </v:shape>
            <v:shape style="position:absolute;left:124;top:168;width:9101;height:418" type="#_x0000_t75" stroked="false">
              <v:imagedata r:id="rId69" o:title=""/>
            </v:shape>
            <v:shape style="position:absolute;left:0;top:0;width:9346;height:812" type="#_x0000_t75" stroked="false">
              <v:imagedata r:id="rId70" o:title=""/>
            </v:shape>
            <v:shape style="position:absolute;left:295;top:283;width:156;height:236" type="#_x0000_t75" stroked="false">
              <v:imagedata r:id="rId71" o:title=""/>
            </v:shape>
            <v:shape style="position:absolute;left:494;top:268;width:7844;height:310" type="#_x0000_t75" stroked="false">
              <v:imagedata r:id="rId72" o:title=""/>
            </v:shape>
          </v:group>
        </w:pict>
      </w:r>
      <w:r>
        <w:rPr>
          <w:sz w:val="20"/>
        </w:rPr>
      </w:r>
    </w:p>
    <w:p>
      <w:pPr>
        <w:pStyle w:val="BodyText"/>
        <w:rPr>
          <w:sz w:val="20"/>
        </w:rPr>
      </w:pPr>
    </w:p>
    <w:p>
      <w:pPr>
        <w:pStyle w:val="BodyText"/>
        <w:spacing w:before="8"/>
        <w:rPr>
          <w:sz w:val="25"/>
        </w:rPr>
      </w:pPr>
    </w:p>
    <w:p>
      <w:pPr>
        <w:pStyle w:val="BodyText"/>
        <w:spacing w:line="376" w:lineRule="auto" w:before="59"/>
        <w:ind w:left="350" w:right="1083"/>
        <w:jc w:val="both"/>
      </w:pPr>
      <w:r>
        <w:rPr>
          <w:w w:val="105"/>
        </w:rPr>
        <w:t>Os dados identificados pelos órgãos da UNIVASF e pela Comissão que constam no plano de ação deste PDA serão publicados no portal da instituição sob o endereço de internet (URL)</w:t>
      </w:r>
      <w:hyperlink r:id="rId73">
        <w:r>
          <w:rPr>
            <w:w w:val="105"/>
          </w:rPr>
          <w:t> http://www.dados.univasf.edu.br/ </w:t>
        </w:r>
      </w:hyperlink>
      <w:r>
        <w:rPr>
          <w:w w:val="105"/>
        </w:rPr>
        <w:t>e também catalogados no Portal Brasileiro de Dados Abertos. Esta publicação depende de operações de cunho técnico que serão executadas pela Secretaria de Tecnologia da Informação e validadas pelo Comitê Gestor de Tecnologia da Informação da UNIVASF.</w:t>
      </w:r>
    </w:p>
    <w:p>
      <w:pPr>
        <w:pStyle w:val="BodyText"/>
        <w:rPr>
          <w:sz w:val="20"/>
        </w:rPr>
      </w:pPr>
    </w:p>
    <w:p>
      <w:pPr>
        <w:pStyle w:val="BodyText"/>
        <w:spacing w:before="7"/>
        <w:rPr>
          <w:sz w:val="28"/>
        </w:rPr>
      </w:pPr>
      <w:r>
        <w:rPr/>
        <w:pict>
          <v:group style="position:absolute;margin-left:72.699997pt;margin-top:19.438379pt;width:437.3pt;height:40.15pt;mso-position-horizontal-relative:page;mso-position-vertical-relative:paragraph;z-index:-251635712;mso-wrap-distance-left:0;mso-wrap-distance-right:0" coordorigin="1454,389" coordsize="8746,803">
            <v:shape style="position:absolute;left:1506;top:440;width:8636;height:696" type="#_x0000_t75" stroked="false">
              <v:imagedata r:id="rId74" o:title=""/>
            </v:shape>
            <v:shape style="position:absolute;left:1550;top:452;width:8559;height:620" type="#_x0000_t75" stroked="false">
              <v:imagedata r:id="rId48" o:title=""/>
            </v:shape>
            <v:shape style="position:absolute;left:1579;top:555;width:8496;height:413" type="#_x0000_t75" stroked="false">
              <v:imagedata r:id="rId63" o:title=""/>
            </v:shape>
            <v:shape style="position:absolute;left:1454;top:388;width:8746;height:803" type="#_x0000_t75" stroked="false">
              <v:imagedata r:id="rId75" o:title=""/>
            </v:shape>
            <v:shape style="position:absolute;left:1454;top:388;width:8746;height:803" type="#_x0000_t202" filled="false" stroked="false">
              <v:textbox inset="0,0,0,0">
                <w:txbxContent>
                  <w:p>
                    <w:pPr>
                      <w:spacing w:before="173"/>
                      <w:ind w:left="274" w:right="0" w:firstLine="0"/>
                      <w:jc w:val="left"/>
                      <w:rPr>
                        <w:sz w:val="23"/>
                      </w:rPr>
                    </w:pPr>
                    <w:r>
                      <w:rPr>
                        <w:color w:val="FFFFFF"/>
                        <w:w w:val="105"/>
                        <w:sz w:val="23"/>
                      </w:rPr>
                      <w:t>6.1 Nomenclatura das bases de dados abertas (PDA 2017-2019)</w:t>
                    </w:r>
                  </w:p>
                </w:txbxContent>
              </v:textbox>
              <w10:wrap type="none"/>
            </v:shape>
            <w10:wrap type="topAndBottom"/>
          </v:group>
        </w:pict>
      </w:r>
    </w:p>
    <w:p>
      <w:pPr>
        <w:pStyle w:val="BodyText"/>
        <w:spacing w:before="7"/>
        <w:rPr>
          <w:sz w:val="18"/>
        </w:rPr>
      </w:pPr>
    </w:p>
    <w:p>
      <w:pPr>
        <w:pStyle w:val="BodyText"/>
        <w:spacing w:line="376" w:lineRule="auto"/>
        <w:ind w:left="350" w:right="352"/>
      </w:pPr>
      <w:r>
        <w:rPr>
          <w:w w:val="105"/>
        </w:rPr>
        <w:t>O</w:t>
      </w:r>
      <w:r>
        <w:rPr>
          <w:spacing w:val="-10"/>
          <w:w w:val="105"/>
        </w:rPr>
        <w:t> </w:t>
      </w:r>
      <w:r>
        <w:rPr>
          <w:w w:val="105"/>
        </w:rPr>
        <w:t>Plano</w:t>
      </w:r>
      <w:r>
        <w:rPr>
          <w:spacing w:val="-7"/>
          <w:w w:val="105"/>
        </w:rPr>
        <w:t> </w:t>
      </w:r>
      <w:r>
        <w:rPr>
          <w:w w:val="105"/>
        </w:rPr>
        <w:t>de</w:t>
      </w:r>
      <w:r>
        <w:rPr>
          <w:spacing w:val="-7"/>
          <w:w w:val="105"/>
        </w:rPr>
        <w:t> </w:t>
      </w:r>
      <w:r>
        <w:rPr>
          <w:w w:val="105"/>
        </w:rPr>
        <w:t>Dados</w:t>
      </w:r>
      <w:r>
        <w:rPr>
          <w:spacing w:val="-5"/>
          <w:w w:val="105"/>
        </w:rPr>
        <w:t> </w:t>
      </w:r>
      <w:r>
        <w:rPr>
          <w:w w:val="105"/>
        </w:rPr>
        <w:t>Abertos</w:t>
      </w:r>
      <w:r>
        <w:rPr>
          <w:spacing w:val="-4"/>
          <w:w w:val="105"/>
        </w:rPr>
        <w:t> </w:t>
      </w:r>
      <w:r>
        <w:rPr>
          <w:w w:val="105"/>
        </w:rPr>
        <w:t>de</w:t>
      </w:r>
      <w:r>
        <w:rPr>
          <w:spacing w:val="-8"/>
          <w:w w:val="105"/>
        </w:rPr>
        <w:t> </w:t>
      </w:r>
      <w:r>
        <w:rPr>
          <w:w w:val="105"/>
        </w:rPr>
        <w:t>2017-2019</w:t>
      </w:r>
      <w:r>
        <w:rPr>
          <w:spacing w:val="-8"/>
          <w:w w:val="105"/>
        </w:rPr>
        <w:t> </w:t>
      </w:r>
      <w:r>
        <w:rPr>
          <w:w w:val="105"/>
        </w:rPr>
        <w:t>denota</w:t>
      </w:r>
      <w:r>
        <w:rPr>
          <w:spacing w:val="-10"/>
          <w:w w:val="105"/>
        </w:rPr>
        <w:t> </w:t>
      </w:r>
      <w:r>
        <w:rPr>
          <w:w w:val="105"/>
        </w:rPr>
        <w:t>as</w:t>
      </w:r>
      <w:r>
        <w:rPr>
          <w:spacing w:val="-5"/>
          <w:w w:val="105"/>
        </w:rPr>
        <w:t> </w:t>
      </w:r>
      <w:r>
        <w:rPr>
          <w:w w:val="105"/>
        </w:rPr>
        <w:t>seguintes</w:t>
      </w:r>
      <w:r>
        <w:rPr>
          <w:spacing w:val="-4"/>
          <w:w w:val="105"/>
        </w:rPr>
        <w:t> </w:t>
      </w:r>
      <w:r>
        <w:rPr>
          <w:w w:val="105"/>
        </w:rPr>
        <w:t>descrições</w:t>
      </w:r>
      <w:r>
        <w:rPr>
          <w:spacing w:val="-5"/>
          <w:w w:val="105"/>
        </w:rPr>
        <w:t> </w:t>
      </w:r>
      <w:r>
        <w:rPr>
          <w:w w:val="105"/>
        </w:rPr>
        <w:t>de</w:t>
      </w:r>
      <w:r>
        <w:rPr>
          <w:spacing w:val="-7"/>
          <w:w w:val="105"/>
        </w:rPr>
        <w:t> </w:t>
      </w:r>
      <w:r>
        <w:rPr>
          <w:w w:val="105"/>
        </w:rPr>
        <w:t>bases</w:t>
      </w:r>
      <w:r>
        <w:rPr>
          <w:spacing w:val="-4"/>
          <w:w w:val="105"/>
        </w:rPr>
        <w:t> </w:t>
      </w:r>
      <w:r>
        <w:rPr>
          <w:w w:val="105"/>
        </w:rPr>
        <w:t>de</w:t>
      </w:r>
      <w:r>
        <w:rPr>
          <w:spacing w:val="-7"/>
          <w:w w:val="105"/>
        </w:rPr>
        <w:t> </w:t>
      </w:r>
      <w:r>
        <w:rPr>
          <w:w w:val="105"/>
        </w:rPr>
        <w:t>dados</w:t>
      </w:r>
      <w:r>
        <w:rPr>
          <w:spacing w:val="-5"/>
          <w:w w:val="105"/>
        </w:rPr>
        <w:t> </w:t>
      </w:r>
      <w:r>
        <w:rPr>
          <w:w w:val="105"/>
        </w:rPr>
        <w:t>que</w:t>
      </w:r>
      <w:r>
        <w:rPr>
          <w:spacing w:val="-7"/>
          <w:w w:val="105"/>
        </w:rPr>
        <w:t> </w:t>
      </w:r>
      <w:r>
        <w:rPr>
          <w:w w:val="105"/>
        </w:rPr>
        <w:t>já constam no Portal Dados Abertos da</w:t>
      </w:r>
      <w:r>
        <w:rPr>
          <w:spacing w:val="-6"/>
          <w:w w:val="105"/>
        </w:rPr>
        <w:t> </w:t>
      </w:r>
      <w:r>
        <w:rPr>
          <w:w w:val="105"/>
        </w:rPr>
        <w:t>Univasf:</w:t>
      </w:r>
    </w:p>
    <w:p>
      <w:pPr>
        <w:pStyle w:val="ListParagraph"/>
        <w:numPr>
          <w:ilvl w:val="0"/>
          <w:numId w:val="4"/>
        </w:numPr>
        <w:tabs>
          <w:tab w:pos="1072" w:val="left" w:leader="none"/>
        </w:tabs>
        <w:spacing w:line="374" w:lineRule="auto" w:before="149" w:after="0"/>
        <w:ind w:left="1071" w:right="1771" w:hanging="360"/>
        <w:jc w:val="left"/>
        <w:rPr>
          <w:sz w:val="23"/>
        </w:rPr>
      </w:pPr>
      <w:r>
        <w:rPr>
          <w:w w:val="105"/>
          <w:sz w:val="23"/>
        </w:rPr>
        <w:t>Dados</w:t>
      </w:r>
      <w:r>
        <w:rPr>
          <w:spacing w:val="-5"/>
          <w:w w:val="105"/>
          <w:sz w:val="23"/>
        </w:rPr>
        <w:t> </w:t>
      </w:r>
      <w:r>
        <w:rPr>
          <w:w w:val="105"/>
          <w:sz w:val="23"/>
        </w:rPr>
        <w:t>dos</w:t>
      </w:r>
      <w:r>
        <w:rPr>
          <w:spacing w:val="-5"/>
          <w:w w:val="105"/>
          <w:sz w:val="23"/>
        </w:rPr>
        <w:t> </w:t>
      </w:r>
      <w:r>
        <w:rPr>
          <w:w w:val="105"/>
          <w:sz w:val="23"/>
        </w:rPr>
        <w:t>programas</w:t>
      </w:r>
      <w:r>
        <w:rPr>
          <w:spacing w:val="-6"/>
          <w:w w:val="105"/>
          <w:sz w:val="23"/>
        </w:rPr>
        <w:t> </w:t>
      </w:r>
      <w:r>
        <w:rPr>
          <w:w w:val="105"/>
          <w:sz w:val="23"/>
        </w:rPr>
        <w:t>de</w:t>
      </w:r>
      <w:r>
        <w:rPr>
          <w:spacing w:val="-8"/>
          <w:w w:val="105"/>
          <w:sz w:val="23"/>
        </w:rPr>
        <w:t> </w:t>
      </w:r>
      <w:r>
        <w:rPr>
          <w:w w:val="105"/>
          <w:sz w:val="23"/>
        </w:rPr>
        <w:t>Monitoria,</w:t>
      </w:r>
      <w:r>
        <w:rPr>
          <w:spacing w:val="-14"/>
          <w:w w:val="105"/>
          <w:sz w:val="23"/>
        </w:rPr>
        <w:t> </w:t>
      </w:r>
      <w:r>
        <w:rPr>
          <w:w w:val="105"/>
          <w:sz w:val="23"/>
        </w:rPr>
        <w:t>Tutoria</w:t>
      </w:r>
      <w:r>
        <w:rPr>
          <w:spacing w:val="-11"/>
          <w:w w:val="105"/>
          <w:sz w:val="23"/>
        </w:rPr>
        <w:t> </w:t>
      </w:r>
      <w:r>
        <w:rPr>
          <w:w w:val="105"/>
          <w:sz w:val="23"/>
        </w:rPr>
        <w:t>de</w:t>
      </w:r>
      <w:r>
        <w:rPr>
          <w:spacing w:val="-8"/>
          <w:w w:val="105"/>
          <w:sz w:val="23"/>
        </w:rPr>
        <w:t> </w:t>
      </w:r>
      <w:r>
        <w:rPr>
          <w:w w:val="105"/>
          <w:sz w:val="23"/>
        </w:rPr>
        <w:t>Nivelamento,</w:t>
      </w:r>
      <w:r>
        <w:rPr>
          <w:spacing w:val="-13"/>
          <w:w w:val="105"/>
          <w:sz w:val="23"/>
        </w:rPr>
        <w:t> </w:t>
      </w:r>
      <w:r>
        <w:rPr>
          <w:w w:val="105"/>
          <w:sz w:val="23"/>
        </w:rPr>
        <w:t>PIBID1,</w:t>
      </w:r>
      <w:r>
        <w:rPr>
          <w:spacing w:val="-8"/>
          <w:w w:val="105"/>
          <w:sz w:val="23"/>
        </w:rPr>
        <w:t> </w:t>
      </w:r>
      <w:r>
        <w:rPr>
          <w:w w:val="105"/>
          <w:sz w:val="23"/>
        </w:rPr>
        <w:t>PET²,</w:t>
      </w:r>
      <w:r>
        <w:rPr>
          <w:spacing w:val="-8"/>
          <w:w w:val="105"/>
          <w:sz w:val="23"/>
        </w:rPr>
        <w:t> </w:t>
      </w:r>
      <w:r>
        <w:rPr>
          <w:w w:val="105"/>
          <w:sz w:val="23"/>
        </w:rPr>
        <w:t>BIA³</w:t>
      </w:r>
      <w:r>
        <w:rPr>
          <w:spacing w:val="-6"/>
          <w:w w:val="105"/>
          <w:sz w:val="23"/>
        </w:rPr>
        <w:t> </w:t>
      </w:r>
      <w:r>
        <w:rPr>
          <w:w w:val="105"/>
          <w:sz w:val="23"/>
        </w:rPr>
        <w:t>e</w:t>
      </w:r>
      <w:r>
        <w:rPr>
          <w:spacing w:val="-21"/>
          <w:w w:val="105"/>
          <w:sz w:val="23"/>
        </w:rPr>
        <w:t> </w:t>
      </w:r>
      <w:r>
        <w:rPr>
          <w:w w:val="105"/>
          <w:sz w:val="23"/>
        </w:rPr>
        <w:t>de Mobilidade</w:t>
      </w:r>
      <w:r>
        <w:rPr>
          <w:spacing w:val="-1"/>
          <w:w w:val="105"/>
          <w:sz w:val="23"/>
        </w:rPr>
        <w:t> </w:t>
      </w:r>
      <w:r>
        <w:rPr>
          <w:w w:val="105"/>
          <w:sz w:val="23"/>
        </w:rPr>
        <w:t>Estudantil;</w:t>
      </w:r>
    </w:p>
    <w:p>
      <w:pPr>
        <w:pStyle w:val="ListParagraph"/>
        <w:numPr>
          <w:ilvl w:val="0"/>
          <w:numId w:val="4"/>
        </w:numPr>
        <w:tabs>
          <w:tab w:pos="1072" w:val="left" w:leader="none"/>
        </w:tabs>
        <w:spacing w:line="240" w:lineRule="auto" w:before="154" w:after="0"/>
        <w:ind w:left="1071" w:right="0" w:hanging="361"/>
        <w:jc w:val="left"/>
        <w:rPr>
          <w:sz w:val="23"/>
        </w:rPr>
      </w:pPr>
      <w:r>
        <w:rPr>
          <w:w w:val="105"/>
          <w:sz w:val="23"/>
        </w:rPr>
        <w:t>Dados do Sistema do Departamento de Pesquisa e do Sistema Integrado de</w:t>
      </w:r>
      <w:r>
        <w:rPr>
          <w:spacing w:val="-39"/>
          <w:w w:val="105"/>
          <w:sz w:val="23"/>
        </w:rPr>
        <w:t> </w:t>
      </w:r>
      <w:r>
        <w:rPr>
          <w:w w:val="105"/>
          <w:sz w:val="23"/>
        </w:rPr>
        <w:t>Atividades;</w:t>
      </w:r>
    </w:p>
    <w:p>
      <w:pPr>
        <w:pStyle w:val="BodyText"/>
        <w:spacing w:before="11"/>
        <w:rPr>
          <w:sz w:val="25"/>
        </w:rPr>
      </w:pPr>
    </w:p>
    <w:p>
      <w:pPr>
        <w:pStyle w:val="ListParagraph"/>
        <w:numPr>
          <w:ilvl w:val="0"/>
          <w:numId w:val="4"/>
        </w:numPr>
        <w:tabs>
          <w:tab w:pos="1072" w:val="left" w:leader="none"/>
        </w:tabs>
        <w:spacing w:line="240" w:lineRule="auto" w:before="1" w:after="0"/>
        <w:ind w:left="1071" w:right="0" w:hanging="361"/>
        <w:jc w:val="left"/>
        <w:rPr>
          <w:sz w:val="23"/>
        </w:rPr>
      </w:pPr>
      <w:r>
        <w:rPr>
          <w:w w:val="105"/>
          <w:sz w:val="23"/>
        </w:rPr>
        <w:t>Dados do sistema Programa de</w:t>
      </w:r>
      <w:r>
        <w:rPr>
          <w:spacing w:val="4"/>
          <w:w w:val="105"/>
          <w:sz w:val="23"/>
        </w:rPr>
        <w:t> </w:t>
      </w:r>
      <w:r>
        <w:rPr>
          <w:w w:val="105"/>
          <w:sz w:val="23"/>
        </w:rPr>
        <w:t>Assistência;</w:t>
      </w:r>
    </w:p>
    <w:p>
      <w:pPr>
        <w:pStyle w:val="BodyText"/>
        <w:spacing w:before="4"/>
        <w:rPr>
          <w:sz w:val="25"/>
        </w:rPr>
      </w:pPr>
    </w:p>
    <w:p>
      <w:pPr>
        <w:pStyle w:val="ListParagraph"/>
        <w:numPr>
          <w:ilvl w:val="0"/>
          <w:numId w:val="4"/>
        </w:numPr>
        <w:tabs>
          <w:tab w:pos="1072" w:val="left" w:leader="none"/>
        </w:tabs>
        <w:spacing w:line="240" w:lineRule="auto" w:before="1" w:after="0"/>
        <w:ind w:left="1071" w:right="0" w:hanging="361"/>
        <w:jc w:val="left"/>
        <w:rPr>
          <w:sz w:val="23"/>
        </w:rPr>
      </w:pPr>
      <w:r>
        <w:rPr>
          <w:w w:val="105"/>
          <w:sz w:val="23"/>
        </w:rPr>
        <w:t>Estágios;</w:t>
      </w:r>
    </w:p>
    <w:p>
      <w:pPr>
        <w:pStyle w:val="BodyText"/>
        <w:spacing w:before="11"/>
        <w:rPr>
          <w:sz w:val="25"/>
        </w:rPr>
      </w:pPr>
    </w:p>
    <w:p>
      <w:pPr>
        <w:pStyle w:val="ListParagraph"/>
        <w:numPr>
          <w:ilvl w:val="0"/>
          <w:numId w:val="4"/>
        </w:numPr>
        <w:tabs>
          <w:tab w:pos="1072" w:val="left" w:leader="none"/>
        </w:tabs>
        <w:spacing w:line="240" w:lineRule="auto" w:before="0" w:after="0"/>
        <w:ind w:left="1071" w:right="0" w:hanging="361"/>
        <w:jc w:val="left"/>
        <w:rPr>
          <w:sz w:val="23"/>
        </w:rPr>
      </w:pPr>
      <w:r>
        <w:rPr>
          <w:w w:val="105"/>
          <w:sz w:val="23"/>
        </w:rPr>
        <w:t>Projetos de</w:t>
      </w:r>
      <w:r>
        <w:rPr>
          <w:spacing w:val="3"/>
          <w:w w:val="105"/>
          <w:sz w:val="23"/>
        </w:rPr>
        <w:t> </w:t>
      </w:r>
      <w:r>
        <w:rPr>
          <w:w w:val="105"/>
          <w:sz w:val="23"/>
        </w:rPr>
        <w:t>extensão;</w:t>
      </w:r>
    </w:p>
    <w:p>
      <w:pPr>
        <w:pStyle w:val="BodyText"/>
        <w:spacing w:before="5"/>
        <w:rPr>
          <w:sz w:val="25"/>
        </w:rPr>
      </w:pPr>
    </w:p>
    <w:p>
      <w:pPr>
        <w:pStyle w:val="ListParagraph"/>
        <w:numPr>
          <w:ilvl w:val="0"/>
          <w:numId w:val="4"/>
        </w:numPr>
        <w:tabs>
          <w:tab w:pos="1072" w:val="left" w:leader="none"/>
        </w:tabs>
        <w:spacing w:line="240" w:lineRule="auto" w:before="0" w:after="0"/>
        <w:ind w:left="1071" w:right="0" w:hanging="361"/>
        <w:jc w:val="left"/>
        <w:rPr>
          <w:sz w:val="23"/>
        </w:rPr>
      </w:pPr>
      <w:r>
        <w:rPr>
          <w:w w:val="105"/>
          <w:sz w:val="23"/>
        </w:rPr>
        <w:t>Cursos de</w:t>
      </w:r>
      <w:r>
        <w:rPr>
          <w:spacing w:val="-4"/>
          <w:w w:val="105"/>
          <w:sz w:val="23"/>
        </w:rPr>
        <w:t> </w:t>
      </w:r>
      <w:r>
        <w:rPr>
          <w:w w:val="105"/>
          <w:sz w:val="23"/>
        </w:rPr>
        <w:t>idiomas;</w:t>
      </w:r>
    </w:p>
    <w:p>
      <w:pPr>
        <w:pStyle w:val="BodyText"/>
        <w:spacing w:before="5"/>
        <w:rPr>
          <w:sz w:val="25"/>
        </w:rPr>
      </w:pPr>
    </w:p>
    <w:p>
      <w:pPr>
        <w:pStyle w:val="ListParagraph"/>
        <w:numPr>
          <w:ilvl w:val="0"/>
          <w:numId w:val="4"/>
        </w:numPr>
        <w:tabs>
          <w:tab w:pos="1072" w:val="left" w:leader="none"/>
        </w:tabs>
        <w:spacing w:line="240" w:lineRule="auto" w:before="0" w:after="0"/>
        <w:ind w:left="1071" w:right="0" w:hanging="361"/>
        <w:jc w:val="left"/>
        <w:rPr>
          <w:sz w:val="23"/>
        </w:rPr>
      </w:pPr>
      <w:r>
        <w:rPr>
          <w:w w:val="105"/>
          <w:sz w:val="23"/>
        </w:rPr>
        <w:t>Dados do Sistema Concursos e do Sistema de Gestão de</w:t>
      </w:r>
      <w:r>
        <w:rPr>
          <w:spacing w:val="-13"/>
          <w:w w:val="105"/>
          <w:sz w:val="23"/>
        </w:rPr>
        <w:t> </w:t>
      </w:r>
      <w:r>
        <w:rPr>
          <w:w w:val="105"/>
          <w:sz w:val="23"/>
        </w:rPr>
        <w:t>Pessoas.</w:t>
      </w:r>
    </w:p>
    <w:p>
      <w:pPr>
        <w:pStyle w:val="BodyText"/>
        <w:spacing w:before="4"/>
        <w:rPr>
          <w:sz w:val="25"/>
        </w:rPr>
      </w:pPr>
    </w:p>
    <w:p>
      <w:pPr>
        <w:pStyle w:val="BodyText"/>
        <w:spacing w:line="374" w:lineRule="auto" w:before="1"/>
        <w:ind w:left="350" w:right="1278"/>
      </w:pPr>
      <w:r>
        <w:rPr>
          <w:w w:val="105"/>
        </w:rPr>
        <w:t>Entretanto, é necessária a retificação dessas descrições, considerando que são 30 (trinta) bases de dados abertas no referido portal, delineadas na tabela a seguir:</w:t>
      </w:r>
    </w:p>
    <w:p>
      <w:pPr>
        <w:spacing w:after="0" w:line="374" w:lineRule="auto"/>
        <w:sectPr>
          <w:pgSz w:w="11910" w:h="16850"/>
          <w:pgMar w:header="0" w:footer="1613" w:top="1660" w:bottom="1820" w:left="780" w:right="1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8"/>
        <w:gridCol w:w="3544"/>
        <w:gridCol w:w="2838"/>
      </w:tblGrid>
      <w:tr>
        <w:trPr>
          <w:trHeight w:val="1034" w:hRule="atLeast"/>
        </w:trPr>
        <w:tc>
          <w:tcPr>
            <w:tcW w:w="3408" w:type="dxa"/>
            <w:shd w:val="clear" w:color="auto" w:fill="528DD2"/>
          </w:tcPr>
          <w:p>
            <w:pPr>
              <w:pStyle w:val="TableParagraph"/>
              <w:spacing w:line="374" w:lineRule="auto" w:before="133"/>
              <w:ind w:right="122"/>
              <w:rPr>
                <w:sz w:val="23"/>
              </w:rPr>
            </w:pPr>
            <w:r>
              <w:rPr>
                <w:color w:val="F0F0F0"/>
                <w:w w:val="105"/>
                <w:sz w:val="23"/>
              </w:rPr>
              <w:t>NOME DA BASE DE DADOS NO PDA 2017-2019</w:t>
            </w:r>
          </w:p>
        </w:tc>
        <w:tc>
          <w:tcPr>
            <w:tcW w:w="3544" w:type="dxa"/>
            <w:shd w:val="clear" w:color="auto" w:fill="528DD2"/>
          </w:tcPr>
          <w:p>
            <w:pPr>
              <w:pStyle w:val="TableParagraph"/>
              <w:spacing w:line="249" w:lineRule="auto" w:before="3"/>
              <w:rPr>
                <w:sz w:val="23"/>
              </w:rPr>
            </w:pPr>
            <w:r>
              <w:rPr>
                <w:color w:val="F0F0F0"/>
                <w:w w:val="105"/>
                <w:sz w:val="23"/>
              </w:rPr>
              <w:t>NOME DA BASE DE DADOS NO PORTAL DE DADOS ABERTOS DA UNIVASF</w:t>
            </w:r>
          </w:p>
        </w:tc>
        <w:tc>
          <w:tcPr>
            <w:tcW w:w="2838" w:type="dxa"/>
            <w:shd w:val="clear" w:color="auto" w:fill="528DD2"/>
          </w:tcPr>
          <w:p>
            <w:pPr>
              <w:pStyle w:val="TableParagraph"/>
              <w:spacing w:line="252" w:lineRule="auto" w:before="3"/>
              <w:ind w:left="117" w:right="109"/>
              <w:rPr>
                <w:sz w:val="23"/>
              </w:rPr>
            </w:pPr>
            <w:r>
              <w:rPr>
                <w:color w:val="F0F0F0"/>
                <w:w w:val="105"/>
                <w:sz w:val="23"/>
              </w:rPr>
              <w:t>DESCRIÇÃO DA BASE DE DADOS PDA 2020-2022</w:t>
            </w:r>
          </w:p>
        </w:tc>
      </w:tr>
      <w:tr>
        <w:trPr>
          <w:trHeight w:val="1466" w:hRule="atLeast"/>
        </w:trPr>
        <w:tc>
          <w:tcPr>
            <w:tcW w:w="3408" w:type="dxa"/>
          </w:tcPr>
          <w:p>
            <w:pPr>
              <w:pStyle w:val="TableParagraph"/>
              <w:spacing w:line="440" w:lineRule="exact" w:before="7"/>
              <w:ind w:right="116"/>
              <w:jc w:val="both"/>
              <w:rPr>
                <w:sz w:val="23"/>
              </w:rPr>
            </w:pPr>
            <w:r>
              <w:rPr>
                <w:w w:val="105"/>
                <w:sz w:val="23"/>
              </w:rPr>
              <w:t>Dados do Sistema do Departamento de Pesquisa e do Sistema Integrado de Atividades</w:t>
            </w:r>
          </w:p>
        </w:tc>
        <w:tc>
          <w:tcPr>
            <w:tcW w:w="3544" w:type="dxa"/>
          </w:tcPr>
          <w:p>
            <w:pPr>
              <w:pStyle w:val="TableParagraph"/>
              <w:spacing w:before="3"/>
              <w:rPr>
                <w:sz w:val="23"/>
              </w:rPr>
            </w:pPr>
            <w:r>
              <w:rPr>
                <w:w w:val="105"/>
                <w:sz w:val="23"/>
              </w:rPr>
              <w:t>Bolsista-FAPESB</w:t>
            </w:r>
          </w:p>
        </w:tc>
        <w:tc>
          <w:tcPr>
            <w:tcW w:w="2838" w:type="dxa"/>
          </w:tcPr>
          <w:p>
            <w:pPr>
              <w:pStyle w:val="TableParagraph"/>
              <w:spacing w:line="249" w:lineRule="auto" w:before="3"/>
              <w:ind w:left="117" w:right="109"/>
              <w:rPr>
                <w:sz w:val="23"/>
              </w:rPr>
            </w:pPr>
            <w:r>
              <w:rPr>
                <w:w w:val="105"/>
                <w:sz w:val="23"/>
              </w:rPr>
              <w:t>Dados referentes aos bolsistas contemplados pela Fundação de Amparo à Pesquisa do Estado da</w:t>
            </w:r>
          </w:p>
          <w:p>
            <w:pPr>
              <w:pStyle w:val="TableParagraph"/>
              <w:spacing w:line="270" w:lineRule="exact" w:before="6"/>
              <w:ind w:left="117"/>
              <w:rPr>
                <w:sz w:val="23"/>
              </w:rPr>
            </w:pPr>
            <w:r>
              <w:rPr>
                <w:w w:val="105"/>
                <w:sz w:val="23"/>
              </w:rPr>
              <w:t>Bahia (FAPESB).</w:t>
            </w:r>
          </w:p>
        </w:tc>
      </w:tr>
      <w:tr>
        <w:trPr>
          <w:trHeight w:val="1473" w:hRule="atLeast"/>
        </w:trPr>
        <w:tc>
          <w:tcPr>
            <w:tcW w:w="3408" w:type="dxa"/>
          </w:tcPr>
          <w:p>
            <w:pPr>
              <w:pStyle w:val="TableParagraph"/>
              <w:tabs>
                <w:tab w:pos="1162" w:val="left" w:leader="none"/>
                <w:tab w:pos="1832" w:val="left" w:leader="none"/>
                <w:tab w:pos="3028" w:val="left" w:leader="none"/>
              </w:tabs>
              <w:spacing w:line="440" w:lineRule="exact" w:before="6"/>
              <w:ind w:right="122"/>
              <w:rPr>
                <w:sz w:val="23"/>
              </w:rPr>
            </w:pPr>
            <w:r>
              <w:rPr>
                <w:w w:val="105"/>
                <w:sz w:val="23"/>
              </w:rPr>
              <w:t>Dados</w:t>
              <w:tab/>
              <w:t>do</w:t>
              <w:tab/>
              <w:t>Sistema</w:t>
              <w:tab/>
            </w:r>
            <w:r>
              <w:rPr>
                <w:spacing w:val="-12"/>
                <w:w w:val="105"/>
                <w:sz w:val="23"/>
              </w:rPr>
              <w:t>do </w:t>
            </w:r>
            <w:r>
              <w:rPr>
                <w:w w:val="105"/>
                <w:sz w:val="23"/>
              </w:rPr>
              <w:t>Departamento de Pesquisa e do Sistema Integrado de</w:t>
            </w:r>
            <w:r>
              <w:rPr>
                <w:spacing w:val="-27"/>
                <w:w w:val="105"/>
                <w:sz w:val="23"/>
              </w:rPr>
              <w:t> </w:t>
            </w:r>
            <w:r>
              <w:rPr>
                <w:w w:val="105"/>
                <w:sz w:val="23"/>
              </w:rPr>
              <w:t>Atividades</w:t>
            </w:r>
          </w:p>
        </w:tc>
        <w:tc>
          <w:tcPr>
            <w:tcW w:w="3544" w:type="dxa"/>
          </w:tcPr>
          <w:p>
            <w:pPr>
              <w:pStyle w:val="TableParagraph"/>
              <w:rPr>
                <w:sz w:val="23"/>
              </w:rPr>
            </w:pPr>
            <w:r>
              <w:rPr>
                <w:w w:val="105"/>
                <w:sz w:val="23"/>
              </w:rPr>
              <w:t>Bolsistas-AF</w:t>
            </w:r>
          </w:p>
        </w:tc>
        <w:tc>
          <w:tcPr>
            <w:tcW w:w="2838" w:type="dxa"/>
          </w:tcPr>
          <w:p>
            <w:pPr>
              <w:pStyle w:val="TableParagraph"/>
              <w:spacing w:line="252" w:lineRule="auto" w:before="2"/>
              <w:ind w:left="117" w:right="109"/>
              <w:rPr>
                <w:sz w:val="23"/>
              </w:rPr>
            </w:pPr>
            <w:r>
              <w:rPr>
                <w:w w:val="105"/>
                <w:sz w:val="23"/>
              </w:rPr>
              <w:t>Dados referentes aos bolsistas contemplados por meio de cotas/ações afirmativas.</w:t>
            </w:r>
          </w:p>
        </w:tc>
      </w:tr>
      <w:tr>
        <w:trPr>
          <w:trHeight w:val="1473" w:hRule="atLeast"/>
        </w:trPr>
        <w:tc>
          <w:tcPr>
            <w:tcW w:w="3408" w:type="dxa"/>
          </w:tcPr>
          <w:p>
            <w:pPr>
              <w:pStyle w:val="TableParagraph"/>
              <w:spacing w:line="372" w:lineRule="auto" w:before="146"/>
              <w:ind w:right="116"/>
              <w:jc w:val="both"/>
              <w:rPr>
                <w:sz w:val="23"/>
              </w:rPr>
            </w:pPr>
            <w:r>
              <w:rPr>
                <w:w w:val="105"/>
                <w:sz w:val="23"/>
              </w:rPr>
              <w:t>Dados do Sistema do Departamento de Pesquisa e do Sistema Integrado de Atividades</w:t>
            </w:r>
          </w:p>
        </w:tc>
        <w:tc>
          <w:tcPr>
            <w:tcW w:w="3544" w:type="dxa"/>
          </w:tcPr>
          <w:p>
            <w:pPr>
              <w:pStyle w:val="TableParagraph"/>
              <w:rPr>
                <w:sz w:val="23"/>
              </w:rPr>
            </w:pPr>
            <w:r>
              <w:rPr>
                <w:w w:val="105"/>
                <w:sz w:val="23"/>
              </w:rPr>
              <w:t>Bolsistas-CNPQ</w:t>
            </w:r>
          </w:p>
        </w:tc>
        <w:tc>
          <w:tcPr>
            <w:tcW w:w="2838" w:type="dxa"/>
          </w:tcPr>
          <w:p>
            <w:pPr>
              <w:pStyle w:val="TableParagraph"/>
              <w:spacing w:line="252" w:lineRule="auto" w:before="2"/>
              <w:ind w:left="117" w:right="4"/>
              <w:rPr>
                <w:sz w:val="23"/>
              </w:rPr>
            </w:pPr>
            <w:r>
              <w:rPr>
                <w:w w:val="105"/>
                <w:sz w:val="23"/>
              </w:rPr>
              <w:t>Dados referentes aos bolsistas contemplados pelo Conselho Nacional de Desenvolvimento</w:t>
            </w:r>
          </w:p>
          <w:p>
            <w:pPr>
              <w:pStyle w:val="TableParagraph"/>
              <w:spacing w:line="272" w:lineRule="exact" w:before="0"/>
              <w:ind w:left="117"/>
              <w:rPr>
                <w:sz w:val="23"/>
              </w:rPr>
            </w:pPr>
            <w:r>
              <w:rPr>
                <w:w w:val="105"/>
                <w:sz w:val="23"/>
              </w:rPr>
              <w:t>Científico e Tecnológico.</w:t>
            </w:r>
          </w:p>
        </w:tc>
      </w:tr>
      <w:tr>
        <w:trPr>
          <w:trHeight w:val="1755" w:hRule="atLeast"/>
        </w:trPr>
        <w:tc>
          <w:tcPr>
            <w:tcW w:w="3408" w:type="dxa"/>
          </w:tcPr>
          <w:p>
            <w:pPr>
              <w:pStyle w:val="TableParagraph"/>
              <w:spacing w:line="374" w:lineRule="auto" w:before="140"/>
              <w:ind w:right="116"/>
              <w:jc w:val="both"/>
              <w:rPr>
                <w:sz w:val="23"/>
              </w:rPr>
            </w:pPr>
            <w:r>
              <w:rPr>
                <w:w w:val="105"/>
                <w:sz w:val="23"/>
              </w:rPr>
              <w:t>Dados do Sistema do Departamento de Pesquisa e do Sistema Integrado de Atividades</w:t>
            </w:r>
          </w:p>
        </w:tc>
        <w:tc>
          <w:tcPr>
            <w:tcW w:w="3544" w:type="dxa"/>
          </w:tcPr>
          <w:p>
            <w:pPr>
              <w:pStyle w:val="TableParagraph"/>
              <w:spacing w:before="2"/>
              <w:rPr>
                <w:sz w:val="23"/>
              </w:rPr>
            </w:pPr>
            <w:r>
              <w:rPr>
                <w:w w:val="105"/>
                <w:sz w:val="23"/>
              </w:rPr>
              <w:t>Bolsistas-PIBIC-EM</w:t>
            </w:r>
          </w:p>
        </w:tc>
        <w:tc>
          <w:tcPr>
            <w:tcW w:w="2838" w:type="dxa"/>
          </w:tcPr>
          <w:p>
            <w:pPr>
              <w:pStyle w:val="TableParagraph"/>
              <w:spacing w:line="252" w:lineRule="auto" w:before="2"/>
              <w:ind w:left="117" w:right="109"/>
              <w:rPr>
                <w:sz w:val="23"/>
              </w:rPr>
            </w:pPr>
            <w:r>
              <w:rPr>
                <w:w w:val="105"/>
                <w:sz w:val="23"/>
              </w:rPr>
              <w:t>Dados referentes aos bolsistas contemplados pelo Programa Institucional de Bolsas de Iniciação Científica -</w:t>
            </w:r>
          </w:p>
          <w:p>
            <w:pPr>
              <w:pStyle w:val="TableParagraph"/>
              <w:spacing w:line="258" w:lineRule="exact" w:before="0"/>
              <w:ind w:left="117"/>
              <w:rPr>
                <w:sz w:val="23"/>
              </w:rPr>
            </w:pPr>
            <w:r>
              <w:rPr>
                <w:w w:val="105"/>
                <w:sz w:val="23"/>
              </w:rPr>
              <w:t>Ensino Médio</w:t>
            </w:r>
          </w:p>
        </w:tc>
      </w:tr>
      <w:tr>
        <w:trPr>
          <w:trHeight w:val="520" w:hRule="atLeast"/>
        </w:trPr>
        <w:tc>
          <w:tcPr>
            <w:tcW w:w="3408" w:type="dxa"/>
            <w:tcBorders>
              <w:bottom w:val="nil"/>
            </w:tcBorders>
          </w:tcPr>
          <w:p>
            <w:pPr>
              <w:pStyle w:val="TableParagraph"/>
              <w:tabs>
                <w:tab w:pos="1037" w:val="left" w:leader="none"/>
                <w:tab w:pos="1715" w:val="left" w:leader="none"/>
                <w:tab w:pos="2903" w:val="left" w:leader="none"/>
              </w:tabs>
              <w:spacing w:before="139"/>
              <w:ind w:left="0"/>
              <w:jc w:val="center"/>
              <w:rPr>
                <w:sz w:val="23"/>
              </w:rPr>
            </w:pPr>
            <w:r>
              <w:rPr>
                <w:w w:val="105"/>
                <w:sz w:val="23"/>
              </w:rPr>
              <w:t>Dados</w:t>
              <w:tab/>
              <w:t>do</w:t>
              <w:tab/>
              <w:t>Sistema</w:t>
              <w:tab/>
            </w:r>
            <w:r>
              <w:rPr>
                <w:spacing w:val="-3"/>
                <w:w w:val="105"/>
                <w:sz w:val="23"/>
              </w:rPr>
              <w:t>do</w:t>
            </w:r>
          </w:p>
        </w:tc>
        <w:tc>
          <w:tcPr>
            <w:tcW w:w="3544" w:type="dxa"/>
            <w:vMerge w:val="restart"/>
          </w:tcPr>
          <w:p>
            <w:pPr>
              <w:pStyle w:val="TableParagraph"/>
              <w:rPr>
                <w:sz w:val="23"/>
              </w:rPr>
            </w:pPr>
            <w:r>
              <w:rPr>
                <w:w w:val="105"/>
                <w:sz w:val="23"/>
              </w:rPr>
              <w:t>Bolsistas-PIBIT</w:t>
            </w:r>
          </w:p>
        </w:tc>
        <w:tc>
          <w:tcPr>
            <w:tcW w:w="2838" w:type="dxa"/>
            <w:vMerge w:val="restart"/>
          </w:tcPr>
          <w:p>
            <w:pPr>
              <w:pStyle w:val="TableParagraph"/>
              <w:spacing w:line="252" w:lineRule="auto" w:before="2"/>
              <w:ind w:left="117" w:right="85"/>
              <w:rPr>
                <w:sz w:val="23"/>
              </w:rPr>
            </w:pPr>
            <w:r>
              <w:rPr>
                <w:w w:val="105"/>
                <w:sz w:val="23"/>
              </w:rPr>
              <w:t>Dados referentes aos bolsistas contemplados no Programa de Iniciação Científica em Inovação Tecnológica, financiado por meio de recursos da</w:t>
            </w:r>
          </w:p>
          <w:p>
            <w:pPr>
              <w:pStyle w:val="TableParagraph"/>
              <w:spacing w:line="259" w:lineRule="exact" w:before="0"/>
              <w:ind w:left="117"/>
              <w:rPr>
                <w:sz w:val="23"/>
              </w:rPr>
            </w:pPr>
            <w:r>
              <w:rPr>
                <w:w w:val="105"/>
                <w:sz w:val="23"/>
              </w:rPr>
              <w:t>Univasf.</w:t>
            </w:r>
          </w:p>
        </w:tc>
      </w:tr>
      <w:tr>
        <w:trPr>
          <w:trHeight w:val="429" w:hRule="atLeast"/>
        </w:trPr>
        <w:tc>
          <w:tcPr>
            <w:tcW w:w="3408" w:type="dxa"/>
            <w:tcBorders>
              <w:top w:val="nil"/>
              <w:bottom w:val="nil"/>
            </w:tcBorders>
          </w:tcPr>
          <w:p>
            <w:pPr>
              <w:pStyle w:val="TableParagraph"/>
              <w:spacing w:before="47"/>
              <w:ind w:left="0" w:right="8"/>
              <w:jc w:val="center"/>
              <w:rPr>
                <w:sz w:val="23"/>
              </w:rPr>
            </w:pPr>
            <w:r>
              <w:rPr>
                <w:w w:val="105"/>
                <w:sz w:val="23"/>
              </w:rPr>
              <w:t>Departamento de Pesquisa e do</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1079" w:hRule="atLeast"/>
        </w:trPr>
        <w:tc>
          <w:tcPr>
            <w:tcW w:w="3408" w:type="dxa"/>
            <w:tcBorders>
              <w:top w:val="nil"/>
            </w:tcBorders>
          </w:tcPr>
          <w:p>
            <w:pPr>
              <w:pStyle w:val="TableParagraph"/>
              <w:spacing w:before="48"/>
              <w:ind w:left="0" w:right="18"/>
              <w:jc w:val="center"/>
              <w:rPr>
                <w:sz w:val="23"/>
              </w:rPr>
            </w:pPr>
            <w:r>
              <w:rPr>
                <w:w w:val="105"/>
                <w:sz w:val="23"/>
              </w:rPr>
              <w:t>Sistema Integrado de Atividades</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520" w:hRule="atLeast"/>
        </w:trPr>
        <w:tc>
          <w:tcPr>
            <w:tcW w:w="3408" w:type="dxa"/>
            <w:tcBorders>
              <w:bottom w:val="nil"/>
            </w:tcBorders>
          </w:tcPr>
          <w:p>
            <w:pPr>
              <w:pStyle w:val="TableParagraph"/>
              <w:tabs>
                <w:tab w:pos="1037" w:val="left" w:leader="none"/>
                <w:tab w:pos="1715" w:val="left" w:leader="none"/>
                <w:tab w:pos="2903" w:val="left" w:leader="none"/>
              </w:tabs>
              <w:spacing w:before="139"/>
              <w:ind w:left="0"/>
              <w:jc w:val="center"/>
              <w:rPr>
                <w:sz w:val="23"/>
              </w:rPr>
            </w:pPr>
            <w:r>
              <w:rPr>
                <w:w w:val="105"/>
                <w:sz w:val="23"/>
              </w:rPr>
              <w:t>Dados</w:t>
              <w:tab/>
              <w:t>do</w:t>
              <w:tab/>
              <w:t>Sistema</w:t>
              <w:tab/>
            </w:r>
            <w:r>
              <w:rPr>
                <w:spacing w:val="-3"/>
                <w:w w:val="105"/>
                <w:sz w:val="23"/>
              </w:rPr>
              <w:t>do</w:t>
            </w:r>
          </w:p>
        </w:tc>
        <w:tc>
          <w:tcPr>
            <w:tcW w:w="3544" w:type="dxa"/>
            <w:vMerge w:val="restart"/>
          </w:tcPr>
          <w:p>
            <w:pPr>
              <w:pStyle w:val="TableParagraph"/>
              <w:rPr>
                <w:sz w:val="23"/>
              </w:rPr>
            </w:pPr>
            <w:r>
              <w:rPr>
                <w:w w:val="105"/>
                <w:sz w:val="23"/>
              </w:rPr>
              <w:t>Bolsistas-PIVIC</w:t>
            </w:r>
          </w:p>
        </w:tc>
        <w:tc>
          <w:tcPr>
            <w:tcW w:w="2838" w:type="dxa"/>
            <w:vMerge w:val="restart"/>
          </w:tcPr>
          <w:p>
            <w:pPr>
              <w:pStyle w:val="TableParagraph"/>
              <w:spacing w:line="252" w:lineRule="auto" w:before="2"/>
              <w:ind w:left="117" w:right="109"/>
              <w:rPr>
                <w:sz w:val="23"/>
              </w:rPr>
            </w:pPr>
            <w:r>
              <w:rPr>
                <w:w w:val="105"/>
                <w:sz w:val="23"/>
              </w:rPr>
              <w:t>Dados referentes aos discentes contemplados pelo Programa Institucional de Voluntários em Iniciação</w:t>
            </w:r>
          </w:p>
          <w:p>
            <w:pPr>
              <w:pStyle w:val="TableParagraph"/>
              <w:spacing w:line="258" w:lineRule="exact" w:before="0"/>
              <w:ind w:left="117"/>
              <w:rPr>
                <w:sz w:val="23"/>
              </w:rPr>
            </w:pPr>
            <w:r>
              <w:rPr>
                <w:w w:val="105"/>
                <w:sz w:val="23"/>
              </w:rPr>
              <w:t>Científica</w:t>
            </w:r>
          </w:p>
        </w:tc>
      </w:tr>
      <w:tr>
        <w:trPr>
          <w:trHeight w:val="429" w:hRule="atLeast"/>
        </w:trPr>
        <w:tc>
          <w:tcPr>
            <w:tcW w:w="3408" w:type="dxa"/>
            <w:tcBorders>
              <w:top w:val="nil"/>
              <w:bottom w:val="nil"/>
            </w:tcBorders>
          </w:tcPr>
          <w:p>
            <w:pPr>
              <w:pStyle w:val="TableParagraph"/>
              <w:spacing w:before="47"/>
              <w:ind w:left="0" w:right="8"/>
              <w:jc w:val="center"/>
              <w:rPr>
                <w:sz w:val="23"/>
              </w:rPr>
            </w:pPr>
            <w:r>
              <w:rPr>
                <w:w w:val="105"/>
                <w:sz w:val="23"/>
              </w:rPr>
              <w:t>Departamento de Pesquisa e do</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784" w:hRule="atLeast"/>
        </w:trPr>
        <w:tc>
          <w:tcPr>
            <w:tcW w:w="3408" w:type="dxa"/>
            <w:tcBorders>
              <w:top w:val="nil"/>
            </w:tcBorders>
          </w:tcPr>
          <w:p>
            <w:pPr>
              <w:pStyle w:val="TableParagraph"/>
              <w:spacing w:before="48"/>
              <w:ind w:left="0" w:right="18"/>
              <w:jc w:val="center"/>
              <w:rPr>
                <w:sz w:val="23"/>
              </w:rPr>
            </w:pPr>
            <w:r>
              <w:rPr>
                <w:w w:val="105"/>
                <w:sz w:val="23"/>
              </w:rPr>
              <w:t>Sistema Integrado de Atividades</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521" w:hRule="atLeast"/>
        </w:trPr>
        <w:tc>
          <w:tcPr>
            <w:tcW w:w="3408" w:type="dxa"/>
            <w:tcBorders>
              <w:bottom w:val="nil"/>
            </w:tcBorders>
          </w:tcPr>
          <w:p>
            <w:pPr>
              <w:pStyle w:val="TableParagraph"/>
              <w:tabs>
                <w:tab w:pos="1037" w:val="left" w:leader="none"/>
                <w:tab w:pos="1715" w:val="left" w:leader="none"/>
                <w:tab w:pos="2903" w:val="left" w:leader="none"/>
              </w:tabs>
              <w:spacing w:before="139"/>
              <w:ind w:left="0"/>
              <w:jc w:val="center"/>
              <w:rPr>
                <w:sz w:val="23"/>
              </w:rPr>
            </w:pPr>
            <w:r>
              <w:rPr>
                <w:w w:val="105"/>
                <w:sz w:val="23"/>
              </w:rPr>
              <w:t>Dados</w:t>
              <w:tab/>
              <w:t>do</w:t>
              <w:tab/>
              <w:t>Sistema</w:t>
              <w:tab/>
            </w:r>
            <w:r>
              <w:rPr>
                <w:spacing w:val="-3"/>
                <w:w w:val="105"/>
                <w:sz w:val="23"/>
              </w:rPr>
              <w:t>do</w:t>
            </w:r>
          </w:p>
        </w:tc>
        <w:tc>
          <w:tcPr>
            <w:tcW w:w="3544" w:type="dxa"/>
            <w:vMerge w:val="restart"/>
          </w:tcPr>
          <w:p>
            <w:pPr>
              <w:pStyle w:val="TableParagraph"/>
              <w:rPr>
                <w:sz w:val="23"/>
              </w:rPr>
            </w:pPr>
            <w:r>
              <w:rPr>
                <w:w w:val="105"/>
                <w:sz w:val="23"/>
              </w:rPr>
              <w:t>Bolsistas-UNIVASF</w:t>
            </w:r>
          </w:p>
        </w:tc>
        <w:tc>
          <w:tcPr>
            <w:tcW w:w="2838" w:type="dxa"/>
            <w:vMerge w:val="restart"/>
          </w:tcPr>
          <w:p>
            <w:pPr>
              <w:pStyle w:val="TableParagraph"/>
              <w:spacing w:line="249" w:lineRule="auto"/>
              <w:ind w:left="117" w:right="109"/>
              <w:rPr>
                <w:sz w:val="23"/>
              </w:rPr>
            </w:pPr>
            <w:r>
              <w:rPr>
                <w:w w:val="105"/>
                <w:sz w:val="23"/>
              </w:rPr>
              <w:t>Dados referentes aos bolsistas financiados por meio de recursos da Univasf</w:t>
            </w:r>
          </w:p>
        </w:tc>
      </w:tr>
      <w:tr>
        <w:trPr>
          <w:trHeight w:val="429" w:hRule="atLeast"/>
        </w:trPr>
        <w:tc>
          <w:tcPr>
            <w:tcW w:w="3408" w:type="dxa"/>
            <w:tcBorders>
              <w:top w:val="nil"/>
              <w:bottom w:val="nil"/>
            </w:tcBorders>
          </w:tcPr>
          <w:p>
            <w:pPr>
              <w:pStyle w:val="TableParagraph"/>
              <w:spacing w:before="48"/>
              <w:ind w:left="0" w:right="8"/>
              <w:jc w:val="center"/>
              <w:rPr>
                <w:sz w:val="23"/>
              </w:rPr>
            </w:pPr>
            <w:r>
              <w:rPr>
                <w:w w:val="105"/>
                <w:sz w:val="23"/>
              </w:rPr>
              <w:t>Departamento de Pesquisa e do</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503" w:hRule="atLeast"/>
        </w:trPr>
        <w:tc>
          <w:tcPr>
            <w:tcW w:w="3408" w:type="dxa"/>
            <w:tcBorders>
              <w:top w:val="nil"/>
            </w:tcBorders>
          </w:tcPr>
          <w:p>
            <w:pPr>
              <w:pStyle w:val="TableParagraph"/>
              <w:spacing w:before="47"/>
              <w:ind w:left="0" w:right="18"/>
              <w:jc w:val="center"/>
              <w:rPr>
                <w:sz w:val="23"/>
              </w:rPr>
            </w:pPr>
            <w:r>
              <w:rPr>
                <w:w w:val="105"/>
                <w:sz w:val="23"/>
              </w:rPr>
              <w:t>Sistema Integrado de Atividades</w:t>
            </w:r>
          </w:p>
        </w:tc>
        <w:tc>
          <w:tcPr>
            <w:tcW w:w="3544" w:type="dxa"/>
            <w:vMerge/>
            <w:tcBorders>
              <w:top w:val="nil"/>
            </w:tcBorders>
          </w:tcPr>
          <w:p>
            <w:pPr>
              <w:rPr>
                <w:sz w:val="2"/>
                <w:szCs w:val="2"/>
              </w:rPr>
            </w:pPr>
          </w:p>
        </w:tc>
        <w:tc>
          <w:tcPr>
            <w:tcW w:w="2838" w:type="dxa"/>
            <w:vMerge/>
            <w:tcBorders>
              <w:top w:val="nil"/>
            </w:tcBorders>
          </w:tcPr>
          <w:p>
            <w:pPr>
              <w:rPr>
                <w:sz w:val="2"/>
                <w:szCs w:val="2"/>
              </w:rPr>
            </w:pPr>
          </w:p>
        </w:tc>
      </w:tr>
      <w:tr>
        <w:trPr>
          <w:trHeight w:val="595" w:hRule="atLeast"/>
        </w:trPr>
        <w:tc>
          <w:tcPr>
            <w:tcW w:w="3408" w:type="dxa"/>
          </w:tcPr>
          <w:p>
            <w:pPr>
              <w:pStyle w:val="TableParagraph"/>
              <w:spacing w:before="140"/>
              <w:ind w:left="0" w:right="1"/>
              <w:jc w:val="center"/>
              <w:rPr>
                <w:sz w:val="23"/>
              </w:rPr>
            </w:pPr>
            <w:r>
              <w:rPr>
                <w:w w:val="105"/>
                <w:sz w:val="23"/>
              </w:rPr>
              <w:t>Dados do Sistema Concursos e</w:t>
            </w:r>
          </w:p>
        </w:tc>
        <w:tc>
          <w:tcPr>
            <w:tcW w:w="3544" w:type="dxa"/>
          </w:tcPr>
          <w:p>
            <w:pPr>
              <w:pStyle w:val="TableParagraph"/>
              <w:spacing w:before="3"/>
              <w:rPr>
                <w:sz w:val="23"/>
              </w:rPr>
            </w:pPr>
            <w:r>
              <w:rPr>
                <w:w w:val="105"/>
                <w:sz w:val="23"/>
              </w:rPr>
              <w:t>Quantitativo de servidores por</w:t>
            </w:r>
          </w:p>
          <w:p>
            <w:pPr>
              <w:pStyle w:val="TableParagraph"/>
              <w:spacing w:line="277" w:lineRule="exact" w:before="14"/>
              <w:rPr>
                <w:sz w:val="23"/>
              </w:rPr>
            </w:pPr>
            <w:r>
              <w:rPr>
                <w:w w:val="105"/>
                <w:sz w:val="23"/>
              </w:rPr>
              <w:t>sexo</w:t>
            </w:r>
          </w:p>
        </w:tc>
        <w:tc>
          <w:tcPr>
            <w:tcW w:w="2838" w:type="dxa"/>
          </w:tcPr>
          <w:p>
            <w:pPr>
              <w:pStyle w:val="TableParagraph"/>
              <w:spacing w:before="3"/>
              <w:ind w:left="117"/>
              <w:rPr>
                <w:sz w:val="23"/>
              </w:rPr>
            </w:pPr>
            <w:r>
              <w:rPr>
                <w:w w:val="105"/>
                <w:sz w:val="23"/>
              </w:rPr>
              <w:t>Dados referentes à</w:t>
            </w:r>
          </w:p>
          <w:p>
            <w:pPr>
              <w:pStyle w:val="TableParagraph"/>
              <w:spacing w:line="277" w:lineRule="exact" w:before="14"/>
              <w:ind w:left="117"/>
              <w:rPr>
                <w:sz w:val="23"/>
              </w:rPr>
            </w:pPr>
            <w:r>
              <w:rPr>
                <w:w w:val="105"/>
                <w:sz w:val="23"/>
              </w:rPr>
              <w:t>quantidade de servidores</w:t>
            </w:r>
          </w:p>
        </w:tc>
      </w:tr>
    </w:tbl>
    <w:p>
      <w:pPr>
        <w:spacing w:after="0" w:line="277" w:lineRule="exact"/>
        <w:rPr>
          <w:sz w:val="23"/>
        </w:rPr>
        <w:sectPr>
          <w:pgSz w:w="11910" w:h="16850"/>
          <w:pgMar w:header="0" w:footer="1613" w:top="1620" w:bottom="1820" w:left="780" w:right="1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4"/>
        <w:gridCol w:w="491"/>
        <w:gridCol w:w="936"/>
        <w:gridCol w:w="485"/>
        <w:gridCol w:w="3543"/>
        <w:gridCol w:w="2837"/>
      </w:tblGrid>
      <w:tr>
        <w:trPr>
          <w:trHeight w:val="1034" w:hRule="atLeast"/>
        </w:trPr>
        <w:tc>
          <w:tcPr>
            <w:tcW w:w="1985" w:type="dxa"/>
            <w:gridSpan w:val="2"/>
            <w:tcBorders>
              <w:right w:val="nil"/>
            </w:tcBorders>
            <w:shd w:val="clear" w:color="auto" w:fill="528DD2"/>
          </w:tcPr>
          <w:p>
            <w:pPr>
              <w:pStyle w:val="TableParagraph"/>
              <w:spacing w:line="374" w:lineRule="auto" w:before="133"/>
              <w:rPr>
                <w:sz w:val="23"/>
              </w:rPr>
            </w:pPr>
            <w:r>
              <w:rPr>
                <w:color w:val="F0F0F0"/>
                <w:w w:val="105"/>
                <w:sz w:val="23"/>
              </w:rPr>
              <w:t>NOME DA BASE DE PDA 2017-2019</w:t>
            </w:r>
          </w:p>
        </w:tc>
        <w:tc>
          <w:tcPr>
            <w:tcW w:w="936" w:type="dxa"/>
            <w:tcBorders>
              <w:left w:val="nil"/>
              <w:right w:val="nil"/>
            </w:tcBorders>
            <w:shd w:val="clear" w:color="auto" w:fill="528DD2"/>
          </w:tcPr>
          <w:p>
            <w:pPr>
              <w:pStyle w:val="TableParagraph"/>
              <w:spacing w:before="133"/>
              <w:ind w:left="190"/>
              <w:rPr>
                <w:sz w:val="23"/>
              </w:rPr>
            </w:pPr>
            <w:r>
              <w:rPr>
                <w:color w:val="F0F0F0"/>
                <w:w w:val="105"/>
                <w:sz w:val="23"/>
              </w:rPr>
              <w:t>DADOS</w:t>
            </w:r>
          </w:p>
        </w:tc>
        <w:tc>
          <w:tcPr>
            <w:tcW w:w="485" w:type="dxa"/>
            <w:tcBorders>
              <w:left w:val="nil"/>
            </w:tcBorders>
            <w:shd w:val="clear" w:color="auto" w:fill="528DD2"/>
          </w:tcPr>
          <w:p>
            <w:pPr>
              <w:pStyle w:val="TableParagraph"/>
              <w:spacing w:before="133"/>
              <w:ind w:left="0" w:right="117"/>
              <w:jc w:val="right"/>
              <w:rPr>
                <w:sz w:val="23"/>
              </w:rPr>
            </w:pPr>
            <w:r>
              <w:rPr>
                <w:color w:val="F0F0F0"/>
                <w:sz w:val="23"/>
              </w:rPr>
              <w:t>NO</w:t>
            </w:r>
          </w:p>
        </w:tc>
        <w:tc>
          <w:tcPr>
            <w:tcW w:w="3543" w:type="dxa"/>
            <w:shd w:val="clear" w:color="auto" w:fill="528DD2"/>
          </w:tcPr>
          <w:p>
            <w:pPr>
              <w:pStyle w:val="TableParagraph"/>
              <w:spacing w:line="249" w:lineRule="auto" w:before="3"/>
              <w:ind w:left="119" w:right="21"/>
              <w:rPr>
                <w:sz w:val="23"/>
              </w:rPr>
            </w:pPr>
            <w:r>
              <w:rPr>
                <w:color w:val="F0F0F0"/>
                <w:w w:val="105"/>
                <w:sz w:val="23"/>
              </w:rPr>
              <w:t>NOME DA BASE DE DADOS NO PORTAL DE DADOS ABERTOS DA UNIVASF</w:t>
            </w:r>
          </w:p>
        </w:tc>
        <w:tc>
          <w:tcPr>
            <w:tcW w:w="2837" w:type="dxa"/>
            <w:shd w:val="clear" w:color="auto" w:fill="528DD2"/>
          </w:tcPr>
          <w:p>
            <w:pPr>
              <w:pStyle w:val="TableParagraph"/>
              <w:spacing w:line="252" w:lineRule="auto" w:before="3"/>
              <w:ind w:left="19"/>
              <w:rPr>
                <w:sz w:val="23"/>
              </w:rPr>
            </w:pPr>
            <w:r>
              <w:rPr>
                <w:color w:val="F0F0F0"/>
                <w:w w:val="105"/>
                <w:sz w:val="23"/>
              </w:rPr>
              <w:t>DESCRIÇÃO DA BASE DE DADOS PDA 2020-2022</w:t>
            </w:r>
          </w:p>
        </w:tc>
      </w:tr>
      <w:tr>
        <w:trPr>
          <w:trHeight w:val="875" w:hRule="atLeast"/>
        </w:trPr>
        <w:tc>
          <w:tcPr>
            <w:tcW w:w="1494" w:type="dxa"/>
            <w:tcBorders>
              <w:right w:val="nil"/>
            </w:tcBorders>
          </w:tcPr>
          <w:p>
            <w:pPr>
              <w:pStyle w:val="TableParagraph"/>
              <w:tabs>
                <w:tab w:pos="614" w:val="left" w:leader="none"/>
              </w:tabs>
              <w:spacing w:before="3"/>
              <w:rPr>
                <w:sz w:val="23"/>
              </w:rPr>
            </w:pPr>
            <w:r>
              <w:rPr>
                <w:w w:val="105"/>
                <w:sz w:val="23"/>
              </w:rPr>
              <w:t>do</w:t>
              <w:tab/>
              <w:t>Sistema</w:t>
            </w:r>
          </w:p>
          <w:p>
            <w:pPr>
              <w:pStyle w:val="TableParagraph"/>
              <w:spacing w:before="151"/>
              <w:rPr>
                <w:sz w:val="23"/>
              </w:rPr>
            </w:pPr>
            <w:r>
              <w:rPr>
                <w:w w:val="105"/>
                <w:sz w:val="23"/>
              </w:rPr>
              <w:t>Pessoas</w:t>
            </w:r>
          </w:p>
        </w:tc>
        <w:tc>
          <w:tcPr>
            <w:tcW w:w="491" w:type="dxa"/>
            <w:tcBorders>
              <w:left w:val="nil"/>
              <w:right w:val="nil"/>
            </w:tcBorders>
          </w:tcPr>
          <w:p>
            <w:pPr>
              <w:pStyle w:val="TableParagraph"/>
              <w:spacing w:before="3"/>
              <w:ind w:left="134"/>
              <w:rPr>
                <w:sz w:val="23"/>
              </w:rPr>
            </w:pPr>
            <w:r>
              <w:rPr>
                <w:w w:val="105"/>
                <w:sz w:val="23"/>
              </w:rPr>
              <w:t>de</w:t>
            </w:r>
          </w:p>
        </w:tc>
        <w:tc>
          <w:tcPr>
            <w:tcW w:w="936" w:type="dxa"/>
            <w:tcBorders>
              <w:left w:val="nil"/>
              <w:right w:val="nil"/>
            </w:tcBorders>
          </w:tcPr>
          <w:p>
            <w:pPr>
              <w:pStyle w:val="TableParagraph"/>
              <w:spacing w:before="3"/>
              <w:ind w:left="126"/>
              <w:rPr>
                <w:sz w:val="23"/>
              </w:rPr>
            </w:pPr>
            <w:r>
              <w:rPr>
                <w:w w:val="105"/>
                <w:sz w:val="23"/>
              </w:rPr>
              <w:t>Gestão</w:t>
            </w:r>
          </w:p>
        </w:tc>
        <w:tc>
          <w:tcPr>
            <w:tcW w:w="485" w:type="dxa"/>
            <w:tcBorders>
              <w:left w:val="nil"/>
            </w:tcBorders>
          </w:tcPr>
          <w:p>
            <w:pPr>
              <w:pStyle w:val="TableParagraph"/>
              <w:spacing w:before="3"/>
              <w:ind w:left="0" w:right="113"/>
              <w:jc w:val="right"/>
              <w:rPr>
                <w:sz w:val="23"/>
              </w:rPr>
            </w:pPr>
            <w:r>
              <w:rPr>
                <w:sz w:val="23"/>
              </w:rPr>
              <w:t>de</w:t>
            </w:r>
          </w:p>
        </w:tc>
        <w:tc>
          <w:tcPr>
            <w:tcW w:w="3543" w:type="dxa"/>
          </w:tcPr>
          <w:p>
            <w:pPr>
              <w:pStyle w:val="TableParagraph"/>
              <w:spacing w:before="0"/>
              <w:ind w:left="0"/>
              <w:rPr>
                <w:rFonts w:ascii="Times New Roman"/>
                <w:sz w:val="22"/>
              </w:rPr>
            </w:pPr>
          </w:p>
        </w:tc>
        <w:tc>
          <w:tcPr>
            <w:tcW w:w="2837" w:type="dxa"/>
          </w:tcPr>
          <w:p>
            <w:pPr>
              <w:pStyle w:val="TableParagraph"/>
              <w:spacing w:before="3"/>
              <w:ind w:left="120"/>
              <w:rPr>
                <w:sz w:val="23"/>
              </w:rPr>
            </w:pPr>
            <w:r>
              <w:rPr>
                <w:w w:val="105"/>
                <w:sz w:val="23"/>
              </w:rPr>
              <w:t>por sexo</w:t>
            </w:r>
          </w:p>
        </w:tc>
      </w:tr>
      <w:tr>
        <w:trPr>
          <w:trHeight w:val="1473" w:hRule="atLeast"/>
        </w:trPr>
        <w:tc>
          <w:tcPr>
            <w:tcW w:w="3406" w:type="dxa"/>
            <w:gridSpan w:val="4"/>
          </w:tcPr>
          <w:p>
            <w:pPr>
              <w:pStyle w:val="TableParagraph"/>
              <w:spacing w:line="376" w:lineRule="auto" w:before="132"/>
              <w:rPr>
                <w:sz w:val="23"/>
              </w:rPr>
            </w:pPr>
            <w:r>
              <w:rPr>
                <w:w w:val="105"/>
                <w:sz w:val="23"/>
              </w:rPr>
              <w:t>Dados do Sistema Concursos e do Sistema de Gestão de Pessoas</w:t>
            </w:r>
          </w:p>
        </w:tc>
        <w:tc>
          <w:tcPr>
            <w:tcW w:w="3543" w:type="dxa"/>
          </w:tcPr>
          <w:p>
            <w:pPr>
              <w:pStyle w:val="TableParagraph"/>
              <w:spacing w:line="252" w:lineRule="auto" w:before="2"/>
              <w:ind w:left="119" w:right="21"/>
              <w:rPr>
                <w:sz w:val="23"/>
              </w:rPr>
            </w:pPr>
            <w:r>
              <w:rPr>
                <w:w w:val="105"/>
                <w:sz w:val="23"/>
              </w:rPr>
              <w:t>Quantitativo de Servidores por Declaração de Raça/Cor</w:t>
            </w:r>
          </w:p>
        </w:tc>
        <w:tc>
          <w:tcPr>
            <w:tcW w:w="2837" w:type="dxa"/>
          </w:tcPr>
          <w:p>
            <w:pPr>
              <w:pStyle w:val="TableParagraph"/>
              <w:spacing w:line="252" w:lineRule="auto" w:before="2"/>
              <w:ind w:left="120"/>
              <w:rPr>
                <w:sz w:val="23"/>
              </w:rPr>
            </w:pPr>
            <w:r>
              <w:rPr>
                <w:w w:val="105"/>
                <w:sz w:val="23"/>
              </w:rPr>
              <w:t>Dados referentes à quantidade de servidores por raça/cor</w:t>
            </w:r>
          </w:p>
        </w:tc>
      </w:tr>
      <w:tr>
        <w:trPr>
          <w:trHeight w:val="1913" w:hRule="atLeast"/>
        </w:trPr>
        <w:tc>
          <w:tcPr>
            <w:tcW w:w="3406" w:type="dxa"/>
            <w:gridSpan w:val="4"/>
          </w:tcPr>
          <w:p>
            <w:pPr>
              <w:pStyle w:val="TableParagraph"/>
              <w:tabs>
                <w:tab w:pos="1746" w:val="left" w:leader="none"/>
                <w:tab w:pos="3035" w:val="left" w:leader="none"/>
              </w:tabs>
              <w:spacing w:line="374" w:lineRule="auto" w:before="140"/>
              <w:ind w:right="116"/>
              <w:jc w:val="both"/>
              <w:rPr>
                <w:sz w:val="23"/>
              </w:rPr>
            </w:pPr>
            <w:r>
              <w:rPr>
                <w:w w:val="105"/>
                <w:sz w:val="23"/>
              </w:rPr>
              <w:t>Dados dos programas </w:t>
            </w:r>
            <w:r>
              <w:rPr>
                <w:spacing w:val="-4"/>
                <w:w w:val="105"/>
                <w:sz w:val="23"/>
              </w:rPr>
              <w:t>de </w:t>
            </w:r>
            <w:r>
              <w:rPr>
                <w:w w:val="105"/>
                <w:sz w:val="23"/>
              </w:rPr>
              <w:t>Monitoria,</w:t>
              <w:tab/>
              <w:t>Tutoria</w:t>
              <w:tab/>
            </w:r>
            <w:r>
              <w:rPr>
                <w:spacing w:val="-10"/>
                <w:w w:val="105"/>
                <w:sz w:val="23"/>
              </w:rPr>
              <w:t>de </w:t>
            </w:r>
            <w:r>
              <w:rPr>
                <w:w w:val="105"/>
                <w:sz w:val="23"/>
              </w:rPr>
              <w:t>Nivelamento, PIBID1, PET², BIA³</w:t>
            </w:r>
            <w:r>
              <w:rPr>
                <w:spacing w:val="-32"/>
                <w:w w:val="105"/>
                <w:sz w:val="23"/>
              </w:rPr>
              <w:t> </w:t>
            </w:r>
            <w:r>
              <w:rPr>
                <w:w w:val="105"/>
                <w:sz w:val="23"/>
              </w:rPr>
              <w:t>e de Mobilidade</w:t>
            </w:r>
            <w:r>
              <w:rPr>
                <w:spacing w:val="-9"/>
                <w:w w:val="105"/>
                <w:sz w:val="23"/>
              </w:rPr>
              <w:t> </w:t>
            </w:r>
            <w:r>
              <w:rPr>
                <w:w w:val="105"/>
                <w:sz w:val="23"/>
              </w:rPr>
              <w:t>Estudantil</w:t>
            </w:r>
          </w:p>
        </w:tc>
        <w:tc>
          <w:tcPr>
            <w:tcW w:w="3543" w:type="dxa"/>
          </w:tcPr>
          <w:p>
            <w:pPr>
              <w:pStyle w:val="TableParagraph"/>
              <w:spacing w:line="252" w:lineRule="auto" w:before="3"/>
              <w:ind w:left="119" w:right="1093"/>
              <w:rPr>
                <w:sz w:val="23"/>
              </w:rPr>
            </w:pPr>
            <w:r>
              <w:rPr>
                <w:w w:val="105"/>
                <w:sz w:val="23"/>
              </w:rPr>
              <w:t>Outras Modalidades de Programas-Bolsas</w:t>
            </w:r>
          </w:p>
        </w:tc>
        <w:tc>
          <w:tcPr>
            <w:tcW w:w="2837" w:type="dxa"/>
          </w:tcPr>
          <w:p>
            <w:pPr>
              <w:pStyle w:val="TableParagraph"/>
              <w:spacing w:line="249" w:lineRule="auto" w:before="3"/>
              <w:ind w:left="120"/>
              <w:rPr>
                <w:sz w:val="23"/>
              </w:rPr>
            </w:pPr>
            <w:r>
              <w:rPr>
                <w:w w:val="105"/>
                <w:sz w:val="23"/>
              </w:rPr>
              <w:t>Dados referentes à outras modalidades de bolsas programas</w:t>
            </w:r>
          </w:p>
        </w:tc>
      </w:tr>
      <w:tr>
        <w:trPr>
          <w:trHeight w:val="1913" w:hRule="atLeast"/>
        </w:trPr>
        <w:tc>
          <w:tcPr>
            <w:tcW w:w="3406" w:type="dxa"/>
            <w:gridSpan w:val="4"/>
          </w:tcPr>
          <w:p>
            <w:pPr>
              <w:pStyle w:val="TableParagraph"/>
              <w:tabs>
                <w:tab w:pos="967" w:val="left" w:leader="none"/>
                <w:tab w:pos="1651" w:val="left" w:leader="none"/>
                <w:tab w:pos="1746" w:val="left" w:leader="none"/>
                <w:tab w:pos="3035" w:val="left" w:leader="none"/>
              </w:tabs>
              <w:spacing w:line="376" w:lineRule="auto" w:before="132"/>
              <w:ind w:right="118"/>
              <w:rPr>
                <w:sz w:val="23"/>
              </w:rPr>
            </w:pPr>
            <w:r>
              <w:rPr>
                <w:w w:val="105"/>
                <w:sz w:val="23"/>
              </w:rPr>
              <w:t>Dados</w:t>
              <w:tab/>
              <w:t>dos</w:t>
              <w:tab/>
              <w:t>programas</w:t>
              <w:tab/>
            </w:r>
            <w:r>
              <w:rPr>
                <w:spacing w:val="-11"/>
                <w:w w:val="105"/>
                <w:sz w:val="23"/>
              </w:rPr>
              <w:t>de </w:t>
            </w:r>
            <w:r>
              <w:rPr>
                <w:w w:val="105"/>
                <w:sz w:val="23"/>
              </w:rPr>
              <w:t>Monitoria,</w:t>
              <w:tab/>
              <w:tab/>
              <w:t>Tutoria</w:t>
              <w:tab/>
            </w:r>
            <w:r>
              <w:rPr>
                <w:spacing w:val="-11"/>
                <w:w w:val="105"/>
                <w:sz w:val="23"/>
              </w:rPr>
              <w:t>de </w:t>
            </w:r>
            <w:r>
              <w:rPr>
                <w:w w:val="105"/>
                <w:sz w:val="23"/>
              </w:rPr>
              <w:t>Nivelamento, PIBID1, PET², BIA³ e de Mobilidade</w:t>
            </w:r>
            <w:r>
              <w:rPr>
                <w:spacing w:val="-12"/>
                <w:w w:val="105"/>
                <w:sz w:val="23"/>
              </w:rPr>
              <w:t> </w:t>
            </w:r>
            <w:r>
              <w:rPr>
                <w:w w:val="105"/>
                <w:sz w:val="23"/>
              </w:rPr>
              <w:t>Estudantil</w:t>
            </w:r>
          </w:p>
        </w:tc>
        <w:tc>
          <w:tcPr>
            <w:tcW w:w="3543" w:type="dxa"/>
          </w:tcPr>
          <w:p>
            <w:pPr>
              <w:pStyle w:val="TableParagraph"/>
              <w:spacing w:line="252" w:lineRule="auto" w:before="2"/>
              <w:ind w:left="119" w:right="21"/>
              <w:rPr>
                <w:i/>
                <w:sz w:val="23"/>
              </w:rPr>
            </w:pPr>
            <w:r>
              <w:rPr>
                <w:w w:val="105"/>
                <w:sz w:val="23"/>
              </w:rPr>
              <w:t>Programa Especial de Bolsas de Estágio Extra</w:t>
            </w:r>
            <w:r>
              <w:rPr>
                <w:i/>
                <w:w w:val="105"/>
                <w:sz w:val="23"/>
              </w:rPr>
              <w:t>Campus</w:t>
            </w:r>
          </w:p>
        </w:tc>
        <w:tc>
          <w:tcPr>
            <w:tcW w:w="2837" w:type="dxa"/>
          </w:tcPr>
          <w:p>
            <w:pPr>
              <w:pStyle w:val="TableParagraph"/>
              <w:spacing w:line="252" w:lineRule="auto" w:before="2"/>
              <w:ind w:left="120"/>
              <w:rPr>
                <w:i/>
                <w:sz w:val="23"/>
              </w:rPr>
            </w:pPr>
            <w:r>
              <w:rPr>
                <w:w w:val="105"/>
                <w:sz w:val="23"/>
              </w:rPr>
              <w:t>Dados referentes à bolsas estágio extra</w:t>
            </w:r>
            <w:r>
              <w:rPr>
                <w:i/>
                <w:w w:val="105"/>
                <w:sz w:val="23"/>
              </w:rPr>
              <w:t>Campus</w:t>
            </w:r>
          </w:p>
        </w:tc>
      </w:tr>
      <w:tr>
        <w:trPr>
          <w:trHeight w:val="1913" w:hRule="atLeast"/>
        </w:trPr>
        <w:tc>
          <w:tcPr>
            <w:tcW w:w="3406" w:type="dxa"/>
            <w:gridSpan w:val="4"/>
          </w:tcPr>
          <w:p>
            <w:pPr>
              <w:pStyle w:val="TableParagraph"/>
              <w:tabs>
                <w:tab w:pos="1746" w:val="left" w:leader="none"/>
                <w:tab w:pos="3035" w:val="left" w:leader="none"/>
              </w:tabs>
              <w:spacing w:line="376" w:lineRule="auto" w:before="132"/>
              <w:ind w:right="118"/>
              <w:jc w:val="both"/>
              <w:rPr>
                <w:sz w:val="23"/>
              </w:rPr>
            </w:pPr>
            <w:r>
              <w:rPr>
                <w:w w:val="105"/>
                <w:sz w:val="23"/>
              </w:rPr>
              <w:t>Dados dos programas </w:t>
            </w:r>
            <w:r>
              <w:rPr>
                <w:spacing w:val="-5"/>
                <w:w w:val="105"/>
                <w:sz w:val="23"/>
              </w:rPr>
              <w:t>de </w:t>
            </w:r>
            <w:r>
              <w:rPr>
                <w:w w:val="105"/>
                <w:sz w:val="23"/>
              </w:rPr>
              <w:t>Monitoria,</w:t>
              <w:tab/>
              <w:t>Tutoria</w:t>
              <w:tab/>
            </w:r>
            <w:r>
              <w:rPr>
                <w:spacing w:val="-11"/>
                <w:w w:val="105"/>
                <w:sz w:val="23"/>
              </w:rPr>
              <w:t>de </w:t>
            </w:r>
            <w:r>
              <w:rPr>
                <w:w w:val="105"/>
                <w:sz w:val="23"/>
              </w:rPr>
              <w:t>Nivelamento, PIBID1, PET²,</w:t>
            </w:r>
            <w:r>
              <w:rPr>
                <w:spacing w:val="25"/>
                <w:w w:val="105"/>
                <w:sz w:val="23"/>
              </w:rPr>
              <w:t> </w:t>
            </w:r>
            <w:r>
              <w:rPr>
                <w:w w:val="105"/>
                <w:sz w:val="23"/>
              </w:rPr>
              <w:t>BIA³</w:t>
            </w:r>
          </w:p>
          <w:p>
            <w:pPr>
              <w:pStyle w:val="TableParagraph"/>
              <w:spacing w:line="277" w:lineRule="exact" w:before="0"/>
              <w:jc w:val="both"/>
              <w:rPr>
                <w:sz w:val="23"/>
              </w:rPr>
            </w:pPr>
            <w:r>
              <w:rPr>
                <w:w w:val="105"/>
                <w:sz w:val="23"/>
              </w:rPr>
              <w:t>e de Mobilidade Estudantil</w:t>
            </w:r>
          </w:p>
        </w:tc>
        <w:tc>
          <w:tcPr>
            <w:tcW w:w="3543" w:type="dxa"/>
          </w:tcPr>
          <w:p>
            <w:pPr>
              <w:pStyle w:val="TableParagraph"/>
              <w:spacing w:line="247" w:lineRule="auto" w:before="2"/>
              <w:ind w:left="119" w:right="21"/>
              <w:rPr>
                <w:sz w:val="23"/>
              </w:rPr>
            </w:pPr>
            <w:r>
              <w:rPr>
                <w:w w:val="105"/>
                <w:sz w:val="23"/>
              </w:rPr>
              <w:t>Programa de Educação Tutorial- Tradicional</w:t>
            </w:r>
          </w:p>
        </w:tc>
        <w:tc>
          <w:tcPr>
            <w:tcW w:w="2837" w:type="dxa"/>
          </w:tcPr>
          <w:p>
            <w:pPr>
              <w:pStyle w:val="TableParagraph"/>
              <w:spacing w:line="249" w:lineRule="auto" w:before="2"/>
              <w:ind w:left="120" w:right="428"/>
              <w:rPr>
                <w:sz w:val="23"/>
              </w:rPr>
            </w:pPr>
            <w:r>
              <w:rPr>
                <w:w w:val="105"/>
                <w:sz w:val="23"/>
              </w:rPr>
              <w:t>Dados referentes ao Programa de Educação Tutorial-Tradicional</w:t>
            </w:r>
          </w:p>
        </w:tc>
      </w:tr>
      <w:tr>
        <w:trPr>
          <w:trHeight w:val="1905" w:hRule="atLeast"/>
        </w:trPr>
        <w:tc>
          <w:tcPr>
            <w:tcW w:w="3406" w:type="dxa"/>
            <w:gridSpan w:val="4"/>
          </w:tcPr>
          <w:p>
            <w:pPr>
              <w:pStyle w:val="TableParagraph"/>
              <w:tabs>
                <w:tab w:pos="1746" w:val="left" w:leader="none"/>
                <w:tab w:pos="3035" w:val="left" w:leader="none"/>
              </w:tabs>
              <w:spacing w:line="376" w:lineRule="auto" w:before="140"/>
              <w:ind w:right="116"/>
              <w:jc w:val="both"/>
              <w:rPr>
                <w:sz w:val="23"/>
              </w:rPr>
            </w:pPr>
            <w:r>
              <w:rPr>
                <w:w w:val="105"/>
                <w:sz w:val="23"/>
              </w:rPr>
              <w:t>Dados dos programas </w:t>
            </w:r>
            <w:r>
              <w:rPr>
                <w:spacing w:val="-4"/>
                <w:w w:val="105"/>
                <w:sz w:val="23"/>
              </w:rPr>
              <w:t>de </w:t>
            </w:r>
            <w:r>
              <w:rPr>
                <w:w w:val="105"/>
                <w:sz w:val="23"/>
              </w:rPr>
              <w:t>Monitoria,</w:t>
              <w:tab/>
              <w:t>Tutoria</w:t>
              <w:tab/>
            </w:r>
            <w:r>
              <w:rPr>
                <w:spacing w:val="-10"/>
                <w:w w:val="105"/>
                <w:sz w:val="23"/>
              </w:rPr>
              <w:t>de </w:t>
            </w:r>
            <w:r>
              <w:rPr>
                <w:w w:val="105"/>
                <w:sz w:val="23"/>
              </w:rPr>
              <w:t>Nivelamento, PIBID1, PET², BIA³</w:t>
            </w:r>
            <w:r>
              <w:rPr>
                <w:spacing w:val="-32"/>
                <w:w w:val="105"/>
                <w:sz w:val="23"/>
              </w:rPr>
              <w:t> </w:t>
            </w:r>
            <w:r>
              <w:rPr>
                <w:w w:val="105"/>
                <w:sz w:val="23"/>
              </w:rPr>
              <w:t>e</w:t>
            </w:r>
          </w:p>
          <w:p>
            <w:pPr>
              <w:pStyle w:val="TableParagraph"/>
              <w:spacing w:line="276" w:lineRule="exact" w:before="0"/>
              <w:jc w:val="both"/>
              <w:rPr>
                <w:sz w:val="23"/>
              </w:rPr>
            </w:pPr>
            <w:r>
              <w:rPr>
                <w:w w:val="105"/>
                <w:sz w:val="23"/>
              </w:rPr>
              <w:t>de Mobilidade Estudantil</w:t>
            </w:r>
          </w:p>
        </w:tc>
        <w:tc>
          <w:tcPr>
            <w:tcW w:w="3543" w:type="dxa"/>
          </w:tcPr>
          <w:p>
            <w:pPr>
              <w:pStyle w:val="TableParagraph"/>
              <w:spacing w:line="247" w:lineRule="auto" w:before="3"/>
              <w:ind w:left="119" w:right="21"/>
              <w:rPr>
                <w:sz w:val="23"/>
              </w:rPr>
            </w:pPr>
            <w:r>
              <w:rPr>
                <w:w w:val="105"/>
                <w:sz w:val="23"/>
              </w:rPr>
              <w:t>Programa de Mobilidade Estudantil</w:t>
            </w:r>
          </w:p>
        </w:tc>
        <w:tc>
          <w:tcPr>
            <w:tcW w:w="2837" w:type="dxa"/>
          </w:tcPr>
          <w:p>
            <w:pPr>
              <w:pStyle w:val="TableParagraph"/>
              <w:spacing w:line="247" w:lineRule="auto" w:before="3"/>
              <w:ind w:left="120"/>
              <w:rPr>
                <w:sz w:val="23"/>
              </w:rPr>
            </w:pPr>
            <w:r>
              <w:rPr>
                <w:w w:val="105"/>
                <w:sz w:val="23"/>
              </w:rPr>
              <w:t>Dados referentes à mobilidade estudantil</w:t>
            </w:r>
          </w:p>
        </w:tc>
      </w:tr>
      <w:tr>
        <w:trPr>
          <w:trHeight w:val="1920" w:hRule="atLeast"/>
        </w:trPr>
        <w:tc>
          <w:tcPr>
            <w:tcW w:w="3406" w:type="dxa"/>
            <w:gridSpan w:val="4"/>
          </w:tcPr>
          <w:p>
            <w:pPr>
              <w:pStyle w:val="TableParagraph"/>
              <w:tabs>
                <w:tab w:pos="1746" w:val="left" w:leader="none"/>
                <w:tab w:pos="3035" w:val="left" w:leader="none"/>
              </w:tabs>
              <w:spacing w:line="376" w:lineRule="auto" w:before="146"/>
              <w:ind w:right="116"/>
              <w:jc w:val="both"/>
              <w:rPr>
                <w:sz w:val="23"/>
              </w:rPr>
            </w:pPr>
            <w:r>
              <w:rPr>
                <w:w w:val="105"/>
                <w:sz w:val="23"/>
              </w:rPr>
              <w:t>Dados dos programas </w:t>
            </w:r>
            <w:r>
              <w:rPr>
                <w:spacing w:val="-4"/>
                <w:w w:val="105"/>
                <w:sz w:val="23"/>
              </w:rPr>
              <w:t>de </w:t>
            </w:r>
            <w:r>
              <w:rPr>
                <w:w w:val="105"/>
                <w:sz w:val="23"/>
              </w:rPr>
              <w:t>Monitoria,</w:t>
              <w:tab/>
              <w:t>Tutoria</w:t>
              <w:tab/>
            </w:r>
            <w:r>
              <w:rPr>
                <w:spacing w:val="-10"/>
                <w:w w:val="105"/>
                <w:sz w:val="23"/>
              </w:rPr>
              <w:t>de </w:t>
            </w:r>
            <w:r>
              <w:rPr>
                <w:w w:val="105"/>
                <w:sz w:val="23"/>
              </w:rPr>
              <w:t>Nivelamento, PIBID1, PET², BIA³</w:t>
            </w:r>
            <w:r>
              <w:rPr>
                <w:spacing w:val="-32"/>
                <w:w w:val="105"/>
                <w:sz w:val="23"/>
              </w:rPr>
              <w:t> </w:t>
            </w:r>
            <w:r>
              <w:rPr>
                <w:w w:val="105"/>
                <w:sz w:val="23"/>
              </w:rPr>
              <w:t>e</w:t>
            </w:r>
          </w:p>
          <w:p>
            <w:pPr>
              <w:pStyle w:val="TableParagraph"/>
              <w:spacing w:line="277" w:lineRule="exact" w:before="0"/>
              <w:jc w:val="both"/>
              <w:rPr>
                <w:sz w:val="23"/>
              </w:rPr>
            </w:pPr>
            <w:r>
              <w:rPr>
                <w:w w:val="105"/>
                <w:sz w:val="23"/>
              </w:rPr>
              <w:t>de Mobilidade Estudantil</w:t>
            </w:r>
          </w:p>
        </w:tc>
        <w:tc>
          <w:tcPr>
            <w:tcW w:w="3543" w:type="dxa"/>
          </w:tcPr>
          <w:p>
            <w:pPr>
              <w:pStyle w:val="TableParagraph"/>
              <w:spacing w:line="252" w:lineRule="auto" w:before="2"/>
              <w:ind w:left="119" w:right="241"/>
              <w:rPr>
                <w:sz w:val="23"/>
              </w:rPr>
            </w:pPr>
            <w:r>
              <w:rPr>
                <w:w w:val="105"/>
                <w:sz w:val="23"/>
              </w:rPr>
              <w:t>Programa de Educação Tutorial- PET-SAÚDE</w:t>
            </w:r>
          </w:p>
        </w:tc>
        <w:tc>
          <w:tcPr>
            <w:tcW w:w="2837" w:type="dxa"/>
          </w:tcPr>
          <w:p>
            <w:pPr>
              <w:pStyle w:val="TableParagraph"/>
              <w:spacing w:line="252" w:lineRule="auto" w:before="2"/>
              <w:ind w:left="120" w:right="428"/>
              <w:rPr>
                <w:sz w:val="23"/>
              </w:rPr>
            </w:pPr>
            <w:r>
              <w:rPr>
                <w:w w:val="105"/>
                <w:sz w:val="23"/>
              </w:rPr>
              <w:t>Dados referentes ao Programa de Educação Tutorial-PET-SAÚDE</w:t>
            </w:r>
          </w:p>
        </w:tc>
      </w:tr>
    </w:tbl>
    <w:p>
      <w:pPr>
        <w:spacing w:after="0" w:line="252" w:lineRule="auto"/>
        <w:rPr>
          <w:sz w:val="23"/>
        </w:rPr>
        <w:sectPr>
          <w:pgSz w:w="11910" w:h="16850"/>
          <w:pgMar w:header="0" w:footer="1613" w:top="1620" w:bottom="1820" w:left="780" w:right="1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8"/>
        <w:gridCol w:w="3544"/>
        <w:gridCol w:w="2838"/>
      </w:tblGrid>
      <w:tr>
        <w:trPr>
          <w:trHeight w:val="1034" w:hRule="atLeast"/>
        </w:trPr>
        <w:tc>
          <w:tcPr>
            <w:tcW w:w="3408" w:type="dxa"/>
            <w:shd w:val="clear" w:color="auto" w:fill="528DD2"/>
          </w:tcPr>
          <w:p>
            <w:pPr>
              <w:pStyle w:val="TableParagraph"/>
              <w:spacing w:line="374" w:lineRule="auto" w:before="133"/>
              <w:ind w:right="122"/>
              <w:rPr>
                <w:sz w:val="23"/>
              </w:rPr>
            </w:pPr>
            <w:r>
              <w:rPr>
                <w:color w:val="F0F0F0"/>
                <w:w w:val="105"/>
                <w:sz w:val="23"/>
              </w:rPr>
              <w:t>NOME DA BASE DE DADOS NO PDA 2017-2019</w:t>
            </w:r>
          </w:p>
        </w:tc>
        <w:tc>
          <w:tcPr>
            <w:tcW w:w="3544" w:type="dxa"/>
            <w:shd w:val="clear" w:color="auto" w:fill="528DD2"/>
          </w:tcPr>
          <w:p>
            <w:pPr>
              <w:pStyle w:val="TableParagraph"/>
              <w:spacing w:line="249" w:lineRule="auto" w:before="3"/>
              <w:rPr>
                <w:sz w:val="23"/>
              </w:rPr>
            </w:pPr>
            <w:r>
              <w:rPr>
                <w:color w:val="F0F0F0"/>
                <w:w w:val="105"/>
                <w:sz w:val="23"/>
              </w:rPr>
              <w:t>NOME DA BASE DE DADOS NO PORTAL DE DADOS ABERTOS DA UNIVASF</w:t>
            </w:r>
          </w:p>
        </w:tc>
        <w:tc>
          <w:tcPr>
            <w:tcW w:w="2838" w:type="dxa"/>
            <w:shd w:val="clear" w:color="auto" w:fill="528DD2"/>
          </w:tcPr>
          <w:p>
            <w:pPr>
              <w:pStyle w:val="TableParagraph"/>
              <w:spacing w:line="252" w:lineRule="auto" w:before="3"/>
              <w:ind w:left="117" w:right="109"/>
              <w:rPr>
                <w:sz w:val="23"/>
              </w:rPr>
            </w:pPr>
            <w:r>
              <w:rPr>
                <w:color w:val="F0F0F0"/>
                <w:w w:val="105"/>
                <w:sz w:val="23"/>
              </w:rPr>
              <w:t>DESCRIÇÃO DA BASE DE DADOS PDA 2020-2022</w:t>
            </w:r>
          </w:p>
        </w:tc>
      </w:tr>
      <w:tr>
        <w:trPr>
          <w:trHeight w:val="1913" w:hRule="atLeast"/>
        </w:trPr>
        <w:tc>
          <w:tcPr>
            <w:tcW w:w="3408" w:type="dxa"/>
          </w:tcPr>
          <w:p>
            <w:pPr>
              <w:pStyle w:val="TableParagraph"/>
              <w:tabs>
                <w:tab w:pos="1746" w:val="left" w:leader="none"/>
                <w:tab w:pos="3035" w:val="left" w:leader="none"/>
              </w:tabs>
              <w:spacing w:line="374" w:lineRule="auto" w:before="140"/>
              <w:ind w:right="115"/>
              <w:jc w:val="both"/>
              <w:rPr>
                <w:sz w:val="23"/>
              </w:rPr>
            </w:pPr>
            <w:r>
              <w:rPr>
                <w:w w:val="105"/>
                <w:sz w:val="23"/>
              </w:rPr>
              <w:t>Dados dos programas </w:t>
            </w:r>
            <w:r>
              <w:rPr>
                <w:spacing w:val="-4"/>
                <w:w w:val="105"/>
                <w:sz w:val="23"/>
              </w:rPr>
              <w:t>de </w:t>
            </w:r>
            <w:r>
              <w:rPr>
                <w:w w:val="105"/>
                <w:sz w:val="23"/>
              </w:rPr>
              <w:t>Monitoria,</w:t>
              <w:tab/>
              <w:t>Tutoria</w:t>
              <w:tab/>
            </w:r>
            <w:r>
              <w:rPr>
                <w:spacing w:val="-9"/>
                <w:w w:val="105"/>
                <w:sz w:val="23"/>
              </w:rPr>
              <w:t>de </w:t>
            </w:r>
            <w:r>
              <w:rPr>
                <w:w w:val="105"/>
                <w:sz w:val="23"/>
              </w:rPr>
              <w:t>Nivelamento, PIBID1, PET², BIA³</w:t>
            </w:r>
            <w:r>
              <w:rPr>
                <w:spacing w:val="-31"/>
                <w:w w:val="105"/>
                <w:sz w:val="23"/>
              </w:rPr>
              <w:t> </w:t>
            </w:r>
            <w:r>
              <w:rPr>
                <w:w w:val="105"/>
                <w:sz w:val="23"/>
              </w:rPr>
              <w:t>e</w:t>
            </w:r>
          </w:p>
          <w:p>
            <w:pPr>
              <w:pStyle w:val="TableParagraph"/>
              <w:spacing w:before="4"/>
              <w:jc w:val="both"/>
              <w:rPr>
                <w:sz w:val="23"/>
              </w:rPr>
            </w:pPr>
            <w:r>
              <w:rPr>
                <w:w w:val="105"/>
                <w:sz w:val="23"/>
              </w:rPr>
              <w:t>de Mobilidade Estudantil</w:t>
            </w:r>
          </w:p>
        </w:tc>
        <w:tc>
          <w:tcPr>
            <w:tcW w:w="3544" w:type="dxa"/>
          </w:tcPr>
          <w:p>
            <w:pPr>
              <w:pStyle w:val="TableParagraph"/>
              <w:spacing w:line="252" w:lineRule="auto" w:before="3"/>
              <w:ind w:right="166"/>
              <w:rPr>
                <w:sz w:val="23"/>
              </w:rPr>
            </w:pPr>
            <w:r>
              <w:rPr>
                <w:w w:val="105"/>
                <w:sz w:val="23"/>
              </w:rPr>
              <w:t>Bolsas do Programa de Iniciação a Docência-PIBID</w:t>
            </w:r>
          </w:p>
        </w:tc>
        <w:tc>
          <w:tcPr>
            <w:tcW w:w="2838" w:type="dxa"/>
          </w:tcPr>
          <w:p>
            <w:pPr>
              <w:pStyle w:val="TableParagraph"/>
              <w:spacing w:line="249" w:lineRule="auto" w:before="3"/>
              <w:ind w:left="117" w:right="109"/>
              <w:rPr>
                <w:sz w:val="23"/>
              </w:rPr>
            </w:pPr>
            <w:r>
              <w:rPr>
                <w:w w:val="105"/>
                <w:sz w:val="23"/>
              </w:rPr>
              <w:t>Dados referentes às</w:t>
            </w:r>
            <w:r>
              <w:rPr>
                <w:spacing w:val="-38"/>
                <w:w w:val="105"/>
                <w:sz w:val="23"/>
              </w:rPr>
              <w:t> </w:t>
            </w:r>
            <w:r>
              <w:rPr>
                <w:w w:val="105"/>
                <w:sz w:val="23"/>
              </w:rPr>
              <w:t>Bolsas do Programa de Iniciação a</w:t>
            </w:r>
            <w:r>
              <w:rPr>
                <w:spacing w:val="-4"/>
                <w:w w:val="105"/>
                <w:sz w:val="23"/>
              </w:rPr>
              <w:t> </w:t>
            </w:r>
            <w:r>
              <w:rPr>
                <w:w w:val="105"/>
                <w:sz w:val="23"/>
              </w:rPr>
              <w:t>Docência-PIBID</w:t>
            </w:r>
          </w:p>
        </w:tc>
      </w:tr>
      <w:tr>
        <w:trPr>
          <w:trHeight w:val="2503" w:hRule="atLeast"/>
        </w:trPr>
        <w:tc>
          <w:tcPr>
            <w:tcW w:w="3408" w:type="dxa"/>
          </w:tcPr>
          <w:p>
            <w:pPr>
              <w:pStyle w:val="TableParagraph"/>
              <w:tabs>
                <w:tab w:pos="1746" w:val="left" w:leader="none"/>
                <w:tab w:pos="3035" w:val="left" w:leader="none"/>
              </w:tabs>
              <w:spacing w:line="374" w:lineRule="auto" w:before="132"/>
              <w:ind w:right="118"/>
              <w:jc w:val="both"/>
              <w:rPr>
                <w:sz w:val="23"/>
              </w:rPr>
            </w:pPr>
            <w:r>
              <w:rPr>
                <w:w w:val="105"/>
                <w:sz w:val="23"/>
              </w:rPr>
              <w:t>Dados dos programas </w:t>
            </w:r>
            <w:r>
              <w:rPr>
                <w:spacing w:val="-4"/>
                <w:w w:val="105"/>
                <w:sz w:val="23"/>
              </w:rPr>
              <w:t>de </w:t>
            </w:r>
            <w:r>
              <w:rPr>
                <w:w w:val="105"/>
                <w:sz w:val="23"/>
              </w:rPr>
              <w:t>Monitoria,</w:t>
              <w:tab/>
              <w:t>Tutoria</w:t>
              <w:tab/>
            </w:r>
            <w:r>
              <w:rPr>
                <w:spacing w:val="-10"/>
                <w:w w:val="105"/>
                <w:sz w:val="23"/>
              </w:rPr>
              <w:t>de </w:t>
            </w:r>
            <w:r>
              <w:rPr>
                <w:w w:val="105"/>
                <w:sz w:val="23"/>
              </w:rPr>
              <w:t>Nivelamento, PIBID1, PET², BIA³</w:t>
            </w:r>
            <w:r>
              <w:rPr>
                <w:spacing w:val="-32"/>
                <w:w w:val="105"/>
                <w:sz w:val="23"/>
              </w:rPr>
              <w:t> </w:t>
            </w:r>
            <w:r>
              <w:rPr>
                <w:w w:val="105"/>
                <w:sz w:val="23"/>
              </w:rPr>
              <w:t>e de Mobilidade</w:t>
            </w:r>
            <w:r>
              <w:rPr>
                <w:spacing w:val="-9"/>
                <w:w w:val="105"/>
                <w:sz w:val="23"/>
              </w:rPr>
              <w:t> </w:t>
            </w:r>
            <w:r>
              <w:rPr>
                <w:w w:val="105"/>
                <w:sz w:val="23"/>
              </w:rPr>
              <w:t>Estudantil</w:t>
            </w:r>
          </w:p>
        </w:tc>
        <w:tc>
          <w:tcPr>
            <w:tcW w:w="3544" w:type="dxa"/>
          </w:tcPr>
          <w:p>
            <w:pPr>
              <w:pStyle w:val="TableParagraph"/>
              <w:spacing w:line="252" w:lineRule="auto" w:before="2"/>
              <w:ind w:right="345"/>
              <w:rPr>
                <w:sz w:val="23"/>
              </w:rPr>
            </w:pPr>
            <w:r>
              <w:rPr>
                <w:w w:val="105"/>
                <w:sz w:val="23"/>
              </w:rPr>
              <w:t>Programa de Educação Tutorial- PET-GRADUASUS</w:t>
            </w:r>
          </w:p>
        </w:tc>
        <w:tc>
          <w:tcPr>
            <w:tcW w:w="2838" w:type="dxa"/>
          </w:tcPr>
          <w:p>
            <w:pPr>
              <w:pStyle w:val="TableParagraph"/>
              <w:spacing w:line="249" w:lineRule="auto" w:before="2"/>
              <w:ind w:left="117" w:right="109"/>
              <w:rPr>
                <w:sz w:val="23"/>
              </w:rPr>
            </w:pPr>
            <w:r>
              <w:rPr>
                <w:w w:val="105"/>
                <w:sz w:val="23"/>
              </w:rPr>
              <w:t>Dados referentes ao Programa de Educação Tutorial- PET-GRADUASUS</w:t>
            </w:r>
          </w:p>
        </w:tc>
      </w:tr>
      <w:tr>
        <w:trPr>
          <w:trHeight w:val="1913" w:hRule="atLeast"/>
        </w:trPr>
        <w:tc>
          <w:tcPr>
            <w:tcW w:w="3408" w:type="dxa"/>
          </w:tcPr>
          <w:p>
            <w:pPr>
              <w:pStyle w:val="TableParagraph"/>
              <w:tabs>
                <w:tab w:pos="1746" w:val="left" w:leader="none"/>
                <w:tab w:pos="3035" w:val="left" w:leader="none"/>
              </w:tabs>
              <w:spacing w:line="374" w:lineRule="auto" w:before="133"/>
              <w:ind w:right="120"/>
              <w:jc w:val="both"/>
              <w:rPr>
                <w:sz w:val="23"/>
              </w:rPr>
            </w:pPr>
            <w:r>
              <w:rPr>
                <w:w w:val="105"/>
                <w:sz w:val="23"/>
              </w:rPr>
              <w:t>Dados dos programas </w:t>
            </w:r>
            <w:r>
              <w:rPr>
                <w:spacing w:val="-5"/>
                <w:w w:val="105"/>
                <w:sz w:val="23"/>
              </w:rPr>
              <w:t>de </w:t>
            </w:r>
            <w:r>
              <w:rPr>
                <w:w w:val="105"/>
                <w:sz w:val="23"/>
              </w:rPr>
              <w:t>Monitoria,</w:t>
              <w:tab/>
              <w:t>Tutoria</w:t>
              <w:tab/>
            </w:r>
            <w:r>
              <w:rPr>
                <w:spacing w:val="-11"/>
                <w:w w:val="105"/>
                <w:sz w:val="23"/>
              </w:rPr>
              <w:t>de </w:t>
            </w:r>
            <w:r>
              <w:rPr>
                <w:w w:val="105"/>
                <w:sz w:val="23"/>
              </w:rPr>
              <w:t>Nivelamento, PIBID1, PET²,</w:t>
            </w:r>
            <w:r>
              <w:rPr>
                <w:spacing w:val="25"/>
                <w:w w:val="105"/>
                <w:sz w:val="23"/>
              </w:rPr>
              <w:t> </w:t>
            </w:r>
            <w:r>
              <w:rPr>
                <w:w w:val="105"/>
                <w:sz w:val="23"/>
              </w:rPr>
              <w:t>BIA³</w:t>
            </w:r>
          </w:p>
          <w:p>
            <w:pPr>
              <w:pStyle w:val="TableParagraph"/>
              <w:spacing w:before="11"/>
              <w:jc w:val="both"/>
              <w:rPr>
                <w:sz w:val="23"/>
              </w:rPr>
            </w:pPr>
            <w:r>
              <w:rPr>
                <w:w w:val="105"/>
                <w:sz w:val="23"/>
              </w:rPr>
              <w:t>e de Mobilidade Estudantil</w:t>
            </w:r>
          </w:p>
        </w:tc>
        <w:tc>
          <w:tcPr>
            <w:tcW w:w="3544" w:type="dxa"/>
          </w:tcPr>
          <w:p>
            <w:pPr>
              <w:pStyle w:val="TableParagraph"/>
              <w:spacing w:line="252" w:lineRule="auto" w:before="2"/>
              <w:ind w:right="166"/>
              <w:rPr>
                <w:sz w:val="23"/>
              </w:rPr>
            </w:pPr>
            <w:r>
              <w:rPr>
                <w:w w:val="105"/>
                <w:sz w:val="23"/>
              </w:rPr>
              <w:t>Bolsas de Incentivo Acadêmico- BIA</w:t>
            </w:r>
          </w:p>
        </w:tc>
        <w:tc>
          <w:tcPr>
            <w:tcW w:w="2838" w:type="dxa"/>
          </w:tcPr>
          <w:p>
            <w:pPr>
              <w:pStyle w:val="TableParagraph"/>
              <w:spacing w:line="249" w:lineRule="auto" w:before="2"/>
              <w:ind w:left="117" w:right="109"/>
              <w:rPr>
                <w:sz w:val="23"/>
              </w:rPr>
            </w:pPr>
            <w:r>
              <w:rPr>
                <w:w w:val="105"/>
                <w:sz w:val="23"/>
              </w:rPr>
              <w:t>Dados referentes aos Estudantes das Bolsas de Incentivo Acadêmico- BIA</w:t>
            </w:r>
          </w:p>
        </w:tc>
      </w:tr>
      <w:tr>
        <w:trPr>
          <w:trHeight w:val="876" w:hRule="atLeast"/>
        </w:trPr>
        <w:tc>
          <w:tcPr>
            <w:tcW w:w="3408" w:type="dxa"/>
          </w:tcPr>
          <w:p>
            <w:pPr>
              <w:pStyle w:val="TableParagraph"/>
              <w:spacing w:before="132"/>
              <w:rPr>
                <w:sz w:val="23"/>
              </w:rPr>
            </w:pPr>
            <w:r>
              <w:rPr>
                <w:w w:val="105"/>
                <w:sz w:val="23"/>
              </w:rPr>
              <w:t>Projetos de extensão</w:t>
            </w:r>
          </w:p>
        </w:tc>
        <w:tc>
          <w:tcPr>
            <w:tcW w:w="3544" w:type="dxa"/>
          </w:tcPr>
          <w:p>
            <w:pPr>
              <w:pStyle w:val="TableParagraph"/>
              <w:spacing w:before="2"/>
              <w:rPr>
                <w:sz w:val="23"/>
              </w:rPr>
            </w:pPr>
            <w:r>
              <w:rPr>
                <w:w w:val="105"/>
                <w:sz w:val="23"/>
              </w:rPr>
              <w:t>Processos Seletivos de Extensão</w:t>
            </w:r>
          </w:p>
        </w:tc>
        <w:tc>
          <w:tcPr>
            <w:tcW w:w="2838" w:type="dxa"/>
          </w:tcPr>
          <w:p>
            <w:pPr>
              <w:pStyle w:val="TableParagraph"/>
              <w:spacing w:line="247" w:lineRule="auto" w:before="0"/>
              <w:ind w:left="117" w:right="109"/>
              <w:rPr>
                <w:sz w:val="23"/>
              </w:rPr>
            </w:pPr>
            <w:r>
              <w:rPr>
                <w:w w:val="105"/>
                <w:sz w:val="23"/>
              </w:rPr>
              <w:t>Dados referentes aos processos seletivos</w:t>
            </w:r>
          </w:p>
          <w:p>
            <w:pPr>
              <w:pStyle w:val="TableParagraph"/>
              <w:spacing w:line="277" w:lineRule="exact" w:before="1"/>
              <w:ind w:left="117"/>
              <w:rPr>
                <w:sz w:val="23"/>
              </w:rPr>
            </w:pPr>
            <w:r>
              <w:rPr>
                <w:w w:val="105"/>
                <w:sz w:val="23"/>
              </w:rPr>
              <w:t>extensão</w:t>
            </w:r>
          </w:p>
        </w:tc>
      </w:tr>
      <w:tr>
        <w:trPr>
          <w:trHeight w:val="1171" w:hRule="atLeast"/>
        </w:trPr>
        <w:tc>
          <w:tcPr>
            <w:tcW w:w="3408" w:type="dxa"/>
          </w:tcPr>
          <w:p>
            <w:pPr>
              <w:pStyle w:val="TableParagraph"/>
              <w:spacing w:line="374" w:lineRule="auto" w:before="139"/>
              <w:ind w:right="122"/>
              <w:rPr>
                <w:sz w:val="23"/>
              </w:rPr>
            </w:pPr>
            <w:r>
              <w:rPr>
                <w:w w:val="105"/>
                <w:sz w:val="23"/>
              </w:rPr>
              <w:t>Dados do sistema Programa de Assistência</w:t>
            </w:r>
          </w:p>
        </w:tc>
        <w:tc>
          <w:tcPr>
            <w:tcW w:w="3544" w:type="dxa"/>
          </w:tcPr>
          <w:p>
            <w:pPr>
              <w:pStyle w:val="TableParagraph"/>
              <w:spacing w:line="252" w:lineRule="auto" w:before="2"/>
              <w:rPr>
                <w:sz w:val="23"/>
              </w:rPr>
            </w:pPr>
            <w:r>
              <w:rPr>
                <w:w w:val="105"/>
                <w:sz w:val="23"/>
              </w:rPr>
              <w:t>Selecionados para Programas de Assistência Estudantil</w:t>
            </w:r>
          </w:p>
        </w:tc>
        <w:tc>
          <w:tcPr>
            <w:tcW w:w="2838" w:type="dxa"/>
          </w:tcPr>
          <w:p>
            <w:pPr>
              <w:pStyle w:val="TableParagraph"/>
              <w:spacing w:line="249" w:lineRule="auto" w:before="2"/>
              <w:ind w:left="117" w:right="109"/>
              <w:rPr>
                <w:sz w:val="23"/>
              </w:rPr>
            </w:pPr>
            <w:r>
              <w:rPr>
                <w:w w:val="105"/>
                <w:sz w:val="23"/>
              </w:rPr>
              <w:t>Dados referentes aos selecionados para programas de assistência</w:t>
            </w:r>
          </w:p>
          <w:p>
            <w:pPr>
              <w:pStyle w:val="TableParagraph"/>
              <w:spacing w:line="273" w:lineRule="exact" w:before="0"/>
              <w:ind w:left="117"/>
              <w:rPr>
                <w:sz w:val="23"/>
              </w:rPr>
            </w:pPr>
            <w:r>
              <w:rPr>
                <w:w w:val="105"/>
                <w:sz w:val="23"/>
              </w:rPr>
              <w:t>estudantil</w:t>
            </w:r>
          </w:p>
        </w:tc>
      </w:tr>
      <w:tr>
        <w:trPr>
          <w:trHeight w:val="1171" w:hRule="atLeast"/>
        </w:trPr>
        <w:tc>
          <w:tcPr>
            <w:tcW w:w="3408" w:type="dxa"/>
          </w:tcPr>
          <w:p>
            <w:pPr>
              <w:pStyle w:val="TableParagraph"/>
              <w:spacing w:line="369" w:lineRule="auto" w:before="139"/>
              <w:ind w:right="122"/>
              <w:rPr>
                <w:sz w:val="23"/>
              </w:rPr>
            </w:pPr>
            <w:r>
              <w:rPr>
                <w:w w:val="105"/>
                <w:sz w:val="23"/>
              </w:rPr>
              <w:t>Dados do sistema Programa de Assistência</w:t>
            </w:r>
          </w:p>
        </w:tc>
        <w:tc>
          <w:tcPr>
            <w:tcW w:w="3544" w:type="dxa"/>
          </w:tcPr>
          <w:p>
            <w:pPr>
              <w:pStyle w:val="TableParagraph"/>
              <w:spacing w:line="252" w:lineRule="auto" w:before="2"/>
              <w:ind w:right="166"/>
              <w:rPr>
                <w:sz w:val="23"/>
              </w:rPr>
            </w:pPr>
            <w:r>
              <w:rPr>
                <w:w w:val="105"/>
                <w:sz w:val="23"/>
              </w:rPr>
              <w:t>Quantitativo de inscrições nos Programas de Assistência Estudantil por ano</w:t>
            </w:r>
          </w:p>
        </w:tc>
        <w:tc>
          <w:tcPr>
            <w:tcW w:w="2838" w:type="dxa"/>
          </w:tcPr>
          <w:p>
            <w:pPr>
              <w:pStyle w:val="TableParagraph"/>
              <w:spacing w:line="252" w:lineRule="auto" w:before="2"/>
              <w:ind w:left="117" w:right="109"/>
              <w:rPr>
                <w:sz w:val="23"/>
              </w:rPr>
            </w:pPr>
            <w:r>
              <w:rPr>
                <w:w w:val="105"/>
                <w:sz w:val="23"/>
              </w:rPr>
              <w:t>Dados referentes ao quantitativo de inscrições nos programas de</w:t>
            </w:r>
          </w:p>
          <w:p>
            <w:pPr>
              <w:pStyle w:val="TableParagraph"/>
              <w:spacing w:line="263" w:lineRule="exact" w:before="2"/>
              <w:ind w:left="117"/>
              <w:rPr>
                <w:sz w:val="23"/>
              </w:rPr>
            </w:pPr>
            <w:r>
              <w:rPr>
                <w:w w:val="105"/>
                <w:sz w:val="23"/>
              </w:rPr>
              <w:t>assistência estudantil</w:t>
            </w:r>
          </w:p>
        </w:tc>
      </w:tr>
      <w:tr>
        <w:trPr>
          <w:trHeight w:val="882" w:hRule="atLeast"/>
        </w:trPr>
        <w:tc>
          <w:tcPr>
            <w:tcW w:w="3408" w:type="dxa"/>
          </w:tcPr>
          <w:p>
            <w:pPr>
              <w:pStyle w:val="TableParagraph"/>
              <w:spacing w:before="132"/>
              <w:rPr>
                <w:sz w:val="23"/>
              </w:rPr>
            </w:pPr>
            <w:r>
              <w:rPr>
                <w:w w:val="105"/>
                <w:sz w:val="23"/>
              </w:rPr>
              <w:t>Cursos de idiomas</w:t>
            </w:r>
          </w:p>
        </w:tc>
        <w:tc>
          <w:tcPr>
            <w:tcW w:w="3544" w:type="dxa"/>
          </w:tcPr>
          <w:p>
            <w:pPr>
              <w:pStyle w:val="TableParagraph"/>
              <w:spacing w:before="2"/>
              <w:rPr>
                <w:sz w:val="23"/>
              </w:rPr>
            </w:pPr>
            <w:r>
              <w:rPr>
                <w:w w:val="105"/>
                <w:sz w:val="23"/>
              </w:rPr>
              <w:t>Seleção Para Curso de Idiomas</w:t>
            </w:r>
          </w:p>
        </w:tc>
        <w:tc>
          <w:tcPr>
            <w:tcW w:w="2838" w:type="dxa"/>
          </w:tcPr>
          <w:p>
            <w:pPr>
              <w:pStyle w:val="TableParagraph"/>
              <w:spacing w:before="2"/>
              <w:ind w:left="117"/>
              <w:rPr>
                <w:sz w:val="23"/>
              </w:rPr>
            </w:pPr>
            <w:r>
              <w:rPr>
                <w:w w:val="105"/>
                <w:sz w:val="23"/>
              </w:rPr>
              <w:t>Dados referentes à</w:t>
            </w:r>
          </w:p>
          <w:p>
            <w:pPr>
              <w:pStyle w:val="TableParagraph"/>
              <w:spacing w:line="290" w:lineRule="atLeast" w:before="6"/>
              <w:ind w:left="117" w:right="109"/>
              <w:rPr>
                <w:sz w:val="23"/>
              </w:rPr>
            </w:pPr>
            <w:r>
              <w:rPr>
                <w:w w:val="105"/>
                <w:sz w:val="23"/>
              </w:rPr>
              <w:t>seleção para curso de idiomas</w:t>
            </w:r>
          </w:p>
        </w:tc>
      </w:tr>
      <w:tr>
        <w:trPr>
          <w:trHeight w:val="876" w:hRule="atLeast"/>
        </w:trPr>
        <w:tc>
          <w:tcPr>
            <w:tcW w:w="3408" w:type="dxa"/>
          </w:tcPr>
          <w:p>
            <w:pPr>
              <w:pStyle w:val="TableParagraph"/>
              <w:spacing w:before="133"/>
              <w:rPr>
                <w:sz w:val="23"/>
              </w:rPr>
            </w:pPr>
            <w:r>
              <w:rPr>
                <w:w w:val="105"/>
                <w:sz w:val="23"/>
              </w:rPr>
              <w:t>Cursos de idiomas</w:t>
            </w:r>
          </w:p>
        </w:tc>
        <w:tc>
          <w:tcPr>
            <w:tcW w:w="3544" w:type="dxa"/>
          </w:tcPr>
          <w:p>
            <w:pPr>
              <w:pStyle w:val="TableParagraph"/>
              <w:spacing w:line="247" w:lineRule="auto" w:before="3"/>
              <w:rPr>
                <w:sz w:val="23"/>
              </w:rPr>
            </w:pPr>
            <w:r>
              <w:rPr>
                <w:w w:val="105"/>
                <w:sz w:val="23"/>
              </w:rPr>
              <w:t>Quantitativo de inscrições em cursos de idiomas</w:t>
            </w:r>
          </w:p>
        </w:tc>
        <w:tc>
          <w:tcPr>
            <w:tcW w:w="2838" w:type="dxa"/>
          </w:tcPr>
          <w:p>
            <w:pPr>
              <w:pStyle w:val="TableParagraph"/>
              <w:spacing w:line="247" w:lineRule="auto" w:before="0"/>
              <w:ind w:left="117" w:right="109"/>
              <w:rPr>
                <w:sz w:val="23"/>
              </w:rPr>
            </w:pPr>
            <w:r>
              <w:rPr>
                <w:w w:val="105"/>
                <w:sz w:val="23"/>
              </w:rPr>
              <w:t>Dados referentes ao quantitativo de inscrições</w:t>
            </w:r>
          </w:p>
          <w:p>
            <w:pPr>
              <w:pStyle w:val="TableParagraph"/>
              <w:spacing w:line="278" w:lineRule="exact" w:before="0"/>
              <w:ind w:left="117"/>
              <w:rPr>
                <w:sz w:val="23"/>
              </w:rPr>
            </w:pPr>
            <w:r>
              <w:rPr>
                <w:w w:val="105"/>
                <w:sz w:val="23"/>
              </w:rPr>
              <w:t>curso de idiomas</w:t>
            </w:r>
          </w:p>
        </w:tc>
      </w:tr>
      <w:tr>
        <w:trPr>
          <w:trHeight w:val="595" w:hRule="atLeast"/>
        </w:trPr>
        <w:tc>
          <w:tcPr>
            <w:tcW w:w="3408" w:type="dxa"/>
          </w:tcPr>
          <w:p>
            <w:pPr>
              <w:pStyle w:val="TableParagraph"/>
              <w:spacing w:before="132"/>
              <w:rPr>
                <w:sz w:val="23"/>
              </w:rPr>
            </w:pPr>
            <w:r>
              <w:rPr>
                <w:w w:val="105"/>
                <w:sz w:val="23"/>
              </w:rPr>
              <w:t>Estágios</w:t>
            </w:r>
          </w:p>
        </w:tc>
        <w:tc>
          <w:tcPr>
            <w:tcW w:w="3544" w:type="dxa"/>
          </w:tcPr>
          <w:p>
            <w:pPr>
              <w:pStyle w:val="TableParagraph"/>
              <w:spacing w:before="2"/>
              <w:rPr>
                <w:sz w:val="23"/>
              </w:rPr>
            </w:pPr>
            <w:r>
              <w:rPr>
                <w:w w:val="105"/>
                <w:sz w:val="23"/>
              </w:rPr>
              <w:t>Lista de Estagiários por empresas</w:t>
            </w:r>
          </w:p>
        </w:tc>
        <w:tc>
          <w:tcPr>
            <w:tcW w:w="2838" w:type="dxa"/>
          </w:tcPr>
          <w:p>
            <w:pPr>
              <w:pStyle w:val="TableParagraph"/>
              <w:spacing w:before="2"/>
              <w:ind w:left="117"/>
              <w:rPr>
                <w:sz w:val="23"/>
              </w:rPr>
            </w:pPr>
            <w:r>
              <w:rPr>
                <w:w w:val="105"/>
                <w:sz w:val="23"/>
              </w:rPr>
              <w:t>Dados referentes à lista de</w:t>
            </w:r>
          </w:p>
          <w:p>
            <w:pPr>
              <w:pStyle w:val="TableParagraph"/>
              <w:spacing w:line="277" w:lineRule="exact" w:before="15"/>
              <w:ind w:left="117"/>
              <w:rPr>
                <w:sz w:val="23"/>
              </w:rPr>
            </w:pPr>
            <w:r>
              <w:rPr>
                <w:w w:val="105"/>
                <w:sz w:val="23"/>
              </w:rPr>
              <w:t>estagiários por empresas</w:t>
            </w:r>
          </w:p>
        </w:tc>
      </w:tr>
    </w:tbl>
    <w:p>
      <w:pPr>
        <w:spacing w:after="0" w:line="277" w:lineRule="exact"/>
        <w:rPr>
          <w:sz w:val="23"/>
        </w:rPr>
        <w:sectPr>
          <w:pgSz w:w="11910" w:h="16850"/>
          <w:pgMar w:header="0" w:footer="1613" w:top="1620" w:bottom="1820" w:left="780" w:right="1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8"/>
        <w:gridCol w:w="3544"/>
        <w:gridCol w:w="2838"/>
      </w:tblGrid>
      <w:tr>
        <w:trPr>
          <w:trHeight w:val="1034" w:hRule="atLeast"/>
        </w:trPr>
        <w:tc>
          <w:tcPr>
            <w:tcW w:w="3408" w:type="dxa"/>
            <w:shd w:val="clear" w:color="auto" w:fill="528DD2"/>
          </w:tcPr>
          <w:p>
            <w:pPr>
              <w:pStyle w:val="TableParagraph"/>
              <w:spacing w:line="374" w:lineRule="auto" w:before="133"/>
              <w:ind w:right="122"/>
              <w:rPr>
                <w:sz w:val="23"/>
              </w:rPr>
            </w:pPr>
            <w:r>
              <w:rPr>
                <w:color w:val="F0F0F0"/>
                <w:w w:val="105"/>
                <w:sz w:val="23"/>
              </w:rPr>
              <w:t>NOME DA BASE DE DADOS NO PDA 2017-2019</w:t>
            </w:r>
          </w:p>
        </w:tc>
        <w:tc>
          <w:tcPr>
            <w:tcW w:w="3544" w:type="dxa"/>
            <w:shd w:val="clear" w:color="auto" w:fill="528DD2"/>
          </w:tcPr>
          <w:p>
            <w:pPr>
              <w:pStyle w:val="TableParagraph"/>
              <w:spacing w:line="249" w:lineRule="auto" w:before="3"/>
              <w:rPr>
                <w:sz w:val="23"/>
              </w:rPr>
            </w:pPr>
            <w:r>
              <w:rPr>
                <w:color w:val="F0F0F0"/>
                <w:w w:val="105"/>
                <w:sz w:val="23"/>
              </w:rPr>
              <w:t>NOME DA BASE DE DADOS NO PORTAL DE DADOS ABERTOS DA UNIVASF</w:t>
            </w:r>
          </w:p>
        </w:tc>
        <w:tc>
          <w:tcPr>
            <w:tcW w:w="2838" w:type="dxa"/>
            <w:shd w:val="clear" w:color="auto" w:fill="528DD2"/>
          </w:tcPr>
          <w:p>
            <w:pPr>
              <w:pStyle w:val="TableParagraph"/>
              <w:spacing w:line="252" w:lineRule="auto" w:before="3"/>
              <w:ind w:left="117" w:right="109"/>
              <w:rPr>
                <w:sz w:val="23"/>
              </w:rPr>
            </w:pPr>
            <w:r>
              <w:rPr>
                <w:color w:val="F0F0F0"/>
                <w:w w:val="105"/>
                <w:sz w:val="23"/>
              </w:rPr>
              <w:t>DESCRIÇÃO DA BASE DE DADOS PDA 2020-2022</w:t>
            </w:r>
          </w:p>
        </w:tc>
      </w:tr>
      <w:tr>
        <w:trPr>
          <w:trHeight w:val="875" w:hRule="atLeast"/>
        </w:trPr>
        <w:tc>
          <w:tcPr>
            <w:tcW w:w="3408" w:type="dxa"/>
          </w:tcPr>
          <w:p>
            <w:pPr>
              <w:pStyle w:val="TableParagraph"/>
              <w:spacing w:before="132"/>
              <w:rPr>
                <w:sz w:val="23"/>
              </w:rPr>
            </w:pPr>
            <w:r>
              <w:rPr>
                <w:w w:val="105"/>
                <w:sz w:val="23"/>
              </w:rPr>
              <w:t>Estágios</w:t>
            </w:r>
          </w:p>
        </w:tc>
        <w:tc>
          <w:tcPr>
            <w:tcW w:w="3544" w:type="dxa"/>
          </w:tcPr>
          <w:p>
            <w:pPr>
              <w:pStyle w:val="TableParagraph"/>
              <w:spacing w:before="3"/>
              <w:rPr>
                <w:sz w:val="23"/>
              </w:rPr>
            </w:pPr>
            <w:r>
              <w:rPr>
                <w:w w:val="105"/>
                <w:sz w:val="23"/>
              </w:rPr>
              <w:t>Estagiários por empresa</w:t>
            </w:r>
          </w:p>
        </w:tc>
        <w:tc>
          <w:tcPr>
            <w:tcW w:w="2838" w:type="dxa"/>
          </w:tcPr>
          <w:p>
            <w:pPr>
              <w:pStyle w:val="TableParagraph"/>
              <w:spacing w:line="247" w:lineRule="auto" w:before="0"/>
              <w:ind w:left="117"/>
              <w:rPr>
                <w:sz w:val="23"/>
              </w:rPr>
            </w:pPr>
            <w:r>
              <w:rPr>
                <w:w w:val="105"/>
                <w:sz w:val="23"/>
              </w:rPr>
              <w:t>Dados referentes ao quantitativo de estagiários</w:t>
            </w:r>
          </w:p>
          <w:p>
            <w:pPr>
              <w:pStyle w:val="TableParagraph"/>
              <w:spacing w:line="277" w:lineRule="exact" w:before="0"/>
              <w:ind w:left="117"/>
              <w:rPr>
                <w:sz w:val="23"/>
              </w:rPr>
            </w:pPr>
            <w:r>
              <w:rPr>
                <w:w w:val="105"/>
                <w:sz w:val="23"/>
              </w:rPr>
              <w:t>por empresa</w:t>
            </w:r>
          </w:p>
        </w:tc>
      </w:tr>
      <w:tr>
        <w:trPr>
          <w:trHeight w:val="595" w:hRule="atLeast"/>
        </w:trPr>
        <w:tc>
          <w:tcPr>
            <w:tcW w:w="3408" w:type="dxa"/>
          </w:tcPr>
          <w:p>
            <w:pPr>
              <w:pStyle w:val="TableParagraph"/>
              <w:spacing w:before="132"/>
              <w:rPr>
                <w:sz w:val="23"/>
              </w:rPr>
            </w:pPr>
            <w:r>
              <w:rPr>
                <w:w w:val="105"/>
                <w:sz w:val="23"/>
              </w:rPr>
              <w:t>Estágios</w:t>
            </w:r>
          </w:p>
        </w:tc>
        <w:tc>
          <w:tcPr>
            <w:tcW w:w="3544" w:type="dxa"/>
          </w:tcPr>
          <w:p>
            <w:pPr>
              <w:pStyle w:val="TableParagraph"/>
              <w:spacing w:before="2"/>
              <w:rPr>
                <w:sz w:val="23"/>
              </w:rPr>
            </w:pPr>
            <w:r>
              <w:rPr>
                <w:w w:val="105"/>
                <w:sz w:val="23"/>
              </w:rPr>
              <w:t>Estagiários da Univasf</w:t>
            </w:r>
          </w:p>
        </w:tc>
        <w:tc>
          <w:tcPr>
            <w:tcW w:w="2838" w:type="dxa"/>
          </w:tcPr>
          <w:p>
            <w:pPr>
              <w:pStyle w:val="TableParagraph"/>
              <w:spacing w:before="2"/>
              <w:ind w:left="117"/>
              <w:rPr>
                <w:sz w:val="23"/>
              </w:rPr>
            </w:pPr>
            <w:r>
              <w:rPr>
                <w:w w:val="105"/>
                <w:sz w:val="23"/>
              </w:rPr>
              <w:t>Dados referentes aos</w:t>
            </w:r>
          </w:p>
          <w:p>
            <w:pPr>
              <w:pStyle w:val="TableParagraph"/>
              <w:spacing w:line="277" w:lineRule="exact" w:before="15"/>
              <w:ind w:left="117"/>
              <w:rPr>
                <w:sz w:val="23"/>
              </w:rPr>
            </w:pPr>
            <w:r>
              <w:rPr>
                <w:w w:val="105"/>
                <w:sz w:val="23"/>
              </w:rPr>
              <w:t>estagiários da Univasf</w:t>
            </w:r>
          </w:p>
        </w:tc>
      </w:tr>
      <w:tr>
        <w:trPr>
          <w:trHeight w:val="1473" w:hRule="atLeast"/>
        </w:trPr>
        <w:tc>
          <w:tcPr>
            <w:tcW w:w="3408" w:type="dxa"/>
          </w:tcPr>
          <w:p>
            <w:pPr>
              <w:pStyle w:val="TableParagraph"/>
              <w:spacing w:line="374" w:lineRule="auto" w:before="132"/>
              <w:rPr>
                <w:sz w:val="23"/>
              </w:rPr>
            </w:pPr>
            <w:r>
              <w:rPr>
                <w:w w:val="105"/>
                <w:sz w:val="23"/>
              </w:rPr>
              <w:t>Dados do Sistema Concursos e do Sistema de Gestão de Pessoas</w:t>
            </w:r>
          </w:p>
        </w:tc>
        <w:tc>
          <w:tcPr>
            <w:tcW w:w="3544" w:type="dxa"/>
          </w:tcPr>
          <w:p>
            <w:pPr>
              <w:pStyle w:val="TableParagraph"/>
              <w:spacing w:line="247" w:lineRule="auto" w:before="2"/>
              <w:rPr>
                <w:sz w:val="23"/>
              </w:rPr>
            </w:pPr>
            <w:r>
              <w:rPr>
                <w:w w:val="105"/>
                <w:sz w:val="23"/>
              </w:rPr>
              <w:t>Servidores Ocupantes de cargos e funções gratificadas</w:t>
            </w:r>
          </w:p>
        </w:tc>
        <w:tc>
          <w:tcPr>
            <w:tcW w:w="2838" w:type="dxa"/>
          </w:tcPr>
          <w:p>
            <w:pPr>
              <w:pStyle w:val="TableParagraph"/>
              <w:spacing w:line="249" w:lineRule="auto" w:before="2"/>
              <w:ind w:left="117" w:right="109"/>
              <w:rPr>
                <w:sz w:val="23"/>
              </w:rPr>
            </w:pPr>
            <w:r>
              <w:rPr>
                <w:w w:val="105"/>
                <w:sz w:val="23"/>
              </w:rPr>
              <w:t>Dados referentes aos servidores ocupantes de cargos e funções gratificadas</w:t>
            </w:r>
          </w:p>
        </w:tc>
      </w:tr>
      <w:tr>
        <w:trPr>
          <w:trHeight w:val="1473" w:hRule="atLeast"/>
        </w:trPr>
        <w:tc>
          <w:tcPr>
            <w:tcW w:w="3408" w:type="dxa"/>
          </w:tcPr>
          <w:p>
            <w:pPr>
              <w:pStyle w:val="TableParagraph"/>
              <w:tabs>
                <w:tab w:pos="614" w:val="left" w:leader="none"/>
                <w:tab w:pos="1623" w:val="left" w:leader="none"/>
                <w:tab w:pos="2106" w:val="left" w:leader="none"/>
                <w:tab w:pos="3035" w:val="left" w:leader="none"/>
              </w:tabs>
              <w:spacing w:line="376" w:lineRule="auto" w:before="132"/>
              <w:ind w:right="134"/>
              <w:rPr>
                <w:sz w:val="23"/>
              </w:rPr>
            </w:pPr>
            <w:r>
              <w:rPr>
                <w:w w:val="105"/>
                <w:sz w:val="23"/>
              </w:rPr>
              <w:t>Dados do Sistema Concursos e do</w:t>
              <w:tab/>
              <w:t>Sistema</w:t>
              <w:tab/>
              <w:t>de</w:t>
              <w:tab/>
              <w:t>Gestão</w:t>
              <w:tab/>
            </w:r>
            <w:r>
              <w:rPr>
                <w:spacing w:val="-18"/>
                <w:w w:val="105"/>
                <w:sz w:val="23"/>
              </w:rPr>
              <w:t>de </w:t>
            </w:r>
            <w:r>
              <w:rPr>
                <w:w w:val="105"/>
                <w:sz w:val="23"/>
              </w:rPr>
              <w:t>Pessoas</w:t>
            </w:r>
          </w:p>
        </w:tc>
        <w:tc>
          <w:tcPr>
            <w:tcW w:w="3544" w:type="dxa"/>
          </w:tcPr>
          <w:p>
            <w:pPr>
              <w:pStyle w:val="TableParagraph"/>
              <w:spacing w:before="2"/>
              <w:rPr>
                <w:sz w:val="23"/>
              </w:rPr>
            </w:pPr>
            <w:r>
              <w:rPr>
                <w:w w:val="105"/>
                <w:sz w:val="23"/>
              </w:rPr>
              <w:t>Servidores Aposentados</w:t>
            </w:r>
          </w:p>
        </w:tc>
        <w:tc>
          <w:tcPr>
            <w:tcW w:w="2838" w:type="dxa"/>
          </w:tcPr>
          <w:p>
            <w:pPr>
              <w:pStyle w:val="TableParagraph"/>
              <w:spacing w:line="247" w:lineRule="auto" w:before="2"/>
              <w:ind w:left="117" w:right="109"/>
              <w:rPr>
                <w:sz w:val="23"/>
              </w:rPr>
            </w:pPr>
            <w:r>
              <w:rPr>
                <w:w w:val="105"/>
                <w:sz w:val="23"/>
              </w:rPr>
              <w:t>Dados referentes aos servidores aposentados</w:t>
            </w:r>
          </w:p>
        </w:tc>
      </w:tr>
      <w:tr>
        <w:trPr>
          <w:trHeight w:val="1467" w:hRule="atLeast"/>
        </w:trPr>
        <w:tc>
          <w:tcPr>
            <w:tcW w:w="3408" w:type="dxa"/>
          </w:tcPr>
          <w:p>
            <w:pPr>
              <w:pStyle w:val="TableParagraph"/>
              <w:spacing w:line="374" w:lineRule="auto" w:before="140"/>
              <w:rPr>
                <w:sz w:val="23"/>
              </w:rPr>
            </w:pPr>
            <w:r>
              <w:rPr>
                <w:w w:val="105"/>
                <w:sz w:val="23"/>
              </w:rPr>
              <w:t>Dados do Sistema Concursos e do Sistema de Gestão de Pessoas</w:t>
            </w:r>
          </w:p>
        </w:tc>
        <w:tc>
          <w:tcPr>
            <w:tcW w:w="3544" w:type="dxa"/>
          </w:tcPr>
          <w:p>
            <w:pPr>
              <w:pStyle w:val="TableParagraph"/>
              <w:spacing w:line="247" w:lineRule="auto" w:before="2"/>
              <w:rPr>
                <w:sz w:val="23"/>
              </w:rPr>
            </w:pPr>
            <w:r>
              <w:rPr>
                <w:w w:val="105"/>
                <w:sz w:val="23"/>
              </w:rPr>
              <w:t>Quantitativo de Servidores por idade</w:t>
            </w:r>
          </w:p>
        </w:tc>
        <w:tc>
          <w:tcPr>
            <w:tcW w:w="2838" w:type="dxa"/>
          </w:tcPr>
          <w:p>
            <w:pPr>
              <w:pStyle w:val="TableParagraph"/>
              <w:spacing w:line="249" w:lineRule="auto" w:before="2"/>
              <w:ind w:left="117" w:right="109"/>
              <w:rPr>
                <w:sz w:val="23"/>
              </w:rPr>
            </w:pPr>
            <w:r>
              <w:rPr>
                <w:w w:val="105"/>
                <w:sz w:val="23"/>
              </w:rPr>
              <w:t>Dados referentes à quantidade de servidores por idade</w:t>
            </w:r>
          </w:p>
        </w:tc>
      </w:tr>
      <w:tr>
        <w:trPr>
          <w:trHeight w:val="1473" w:hRule="atLeast"/>
        </w:trPr>
        <w:tc>
          <w:tcPr>
            <w:tcW w:w="3408" w:type="dxa"/>
          </w:tcPr>
          <w:p>
            <w:pPr>
              <w:pStyle w:val="TableParagraph"/>
              <w:spacing w:before="132"/>
              <w:rPr>
                <w:sz w:val="23"/>
              </w:rPr>
            </w:pPr>
            <w:r>
              <w:rPr>
                <w:w w:val="105"/>
                <w:sz w:val="23"/>
              </w:rPr>
              <w:t>Dados do Sistema Concursos e</w:t>
            </w:r>
          </w:p>
          <w:p>
            <w:pPr>
              <w:pStyle w:val="TableParagraph"/>
              <w:tabs>
                <w:tab w:pos="614" w:val="left" w:leader="none"/>
                <w:tab w:pos="1623" w:val="left" w:leader="none"/>
                <w:tab w:pos="2106" w:val="left" w:leader="none"/>
                <w:tab w:pos="3035" w:val="left" w:leader="none"/>
              </w:tabs>
              <w:spacing w:line="440" w:lineRule="atLeast" w:before="6"/>
              <w:ind w:right="134"/>
              <w:rPr>
                <w:sz w:val="23"/>
              </w:rPr>
            </w:pPr>
            <w:r>
              <w:rPr>
                <w:w w:val="105"/>
                <w:sz w:val="23"/>
              </w:rPr>
              <w:t>do</w:t>
              <w:tab/>
              <w:t>Sistema</w:t>
              <w:tab/>
              <w:t>de</w:t>
              <w:tab/>
              <w:t>Gestão</w:t>
              <w:tab/>
            </w:r>
            <w:r>
              <w:rPr>
                <w:spacing w:val="-18"/>
                <w:w w:val="105"/>
                <w:sz w:val="23"/>
              </w:rPr>
              <w:t>de </w:t>
            </w:r>
            <w:r>
              <w:rPr>
                <w:w w:val="105"/>
                <w:sz w:val="23"/>
              </w:rPr>
              <w:t>Pessoas</w:t>
            </w:r>
          </w:p>
        </w:tc>
        <w:tc>
          <w:tcPr>
            <w:tcW w:w="3544" w:type="dxa"/>
          </w:tcPr>
          <w:p>
            <w:pPr>
              <w:pStyle w:val="TableParagraph"/>
              <w:spacing w:line="259" w:lineRule="auto" w:before="0"/>
              <w:rPr>
                <w:i/>
                <w:sz w:val="23"/>
              </w:rPr>
            </w:pPr>
            <w:r>
              <w:rPr>
                <w:w w:val="105"/>
                <w:sz w:val="23"/>
              </w:rPr>
              <w:t>Quantitativo de servidores por categoria e </w:t>
            </w:r>
            <w:r>
              <w:rPr>
                <w:i/>
                <w:w w:val="105"/>
                <w:sz w:val="23"/>
              </w:rPr>
              <w:t>Campus</w:t>
            </w:r>
          </w:p>
        </w:tc>
        <w:tc>
          <w:tcPr>
            <w:tcW w:w="2838" w:type="dxa"/>
          </w:tcPr>
          <w:p>
            <w:pPr>
              <w:pStyle w:val="TableParagraph"/>
              <w:spacing w:line="249" w:lineRule="auto" w:before="2"/>
              <w:ind w:left="117" w:right="109"/>
              <w:rPr>
                <w:i/>
                <w:sz w:val="23"/>
              </w:rPr>
            </w:pPr>
            <w:r>
              <w:rPr>
                <w:w w:val="105"/>
                <w:sz w:val="23"/>
              </w:rPr>
              <w:t>Dados referentes à quantidade de servidores por categoria e </w:t>
            </w:r>
            <w:r>
              <w:rPr>
                <w:i/>
                <w:w w:val="105"/>
                <w:sz w:val="23"/>
              </w:rPr>
              <w:t>campi</w:t>
            </w:r>
          </w:p>
        </w:tc>
      </w:tr>
      <w:tr>
        <w:trPr>
          <w:trHeight w:val="1473" w:hRule="atLeast"/>
        </w:trPr>
        <w:tc>
          <w:tcPr>
            <w:tcW w:w="3408" w:type="dxa"/>
          </w:tcPr>
          <w:p>
            <w:pPr>
              <w:pStyle w:val="TableParagraph"/>
              <w:tabs>
                <w:tab w:pos="614" w:val="left" w:leader="none"/>
                <w:tab w:pos="1623" w:val="left" w:leader="none"/>
                <w:tab w:pos="2106" w:val="left" w:leader="none"/>
                <w:tab w:pos="3035" w:val="left" w:leader="none"/>
              </w:tabs>
              <w:spacing w:line="376" w:lineRule="auto" w:before="132"/>
              <w:ind w:right="134"/>
              <w:rPr>
                <w:sz w:val="23"/>
              </w:rPr>
            </w:pPr>
            <w:r>
              <w:rPr>
                <w:w w:val="105"/>
                <w:sz w:val="23"/>
              </w:rPr>
              <w:t>Dados do Sistema Concursos e do</w:t>
              <w:tab/>
              <w:t>Sistema</w:t>
              <w:tab/>
              <w:t>de</w:t>
              <w:tab/>
              <w:t>Gestão</w:t>
              <w:tab/>
            </w:r>
            <w:r>
              <w:rPr>
                <w:spacing w:val="-18"/>
                <w:w w:val="105"/>
                <w:sz w:val="23"/>
              </w:rPr>
              <w:t>de</w:t>
            </w:r>
          </w:p>
          <w:p>
            <w:pPr>
              <w:pStyle w:val="TableParagraph"/>
              <w:spacing w:before="4"/>
              <w:rPr>
                <w:sz w:val="23"/>
              </w:rPr>
            </w:pPr>
            <w:r>
              <w:rPr>
                <w:w w:val="105"/>
                <w:sz w:val="23"/>
              </w:rPr>
              <w:t>Pessoas</w:t>
            </w:r>
          </w:p>
        </w:tc>
        <w:tc>
          <w:tcPr>
            <w:tcW w:w="3544" w:type="dxa"/>
          </w:tcPr>
          <w:p>
            <w:pPr>
              <w:pStyle w:val="TableParagraph"/>
              <w:spacing w:before="2"/>
              <w:rPr>
                <w:sz w:val="23"/>
              </w:rPr>
            </w:pPr>
            <w:r>
              <w:rPr>
                <w:w w:val="105"/>
                <w:sz w:val="23"/>
              </w:rPr>
              <w:t>Servidores Ativos</w:t>
            </w:r>
          </w:p>
        </w:tc>
        <w:tc>
          <w:tcPr>
            <w:tcW w:w="2838" w:type="dxa"/>
          </w:tcPr>
          <w:p>
            <w:pPr>
              <w:pStyle w:val="TableParagraph"/>
              <w:spacing w:line="252" w:lineRule="auto" w:before="2"/>
              <w:ind w:left="117" w:right="109"/>
              <w:rPr>
                <w:sz w:val="23"/>
              </w:rPr>
            </w:pPr>
            <w:r>
              <w:rPr>
                <w:w w:val="105"/>
                <w:sz w:val="23"/>
              </w:rPr>
              <w:t>Dados referentes aos servidores ativos</w:t>
            </w:r>
          </w:p>
        </w:tc>
      </w:tr>
    </w:tbl>
    <w:p>
      <w:pPr>
        <w:spacing w:after="0" w:line="252" w:lineRule="auto"/>
        <w:rPr>
          <w:sz w:val="23"/>
        </w:rPr>
        <w:sectPr>
          <w:pgSz w:w="11910" w:h="16850"/>
          <w:pgMar w:header="0" w:footer="1613" w:top="1620" w:bottom="1820" w:left="7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BodyText"/>
        <w:ind w:left="484"/>
        <w:rPr>
          <w:sz w:val="20"/>
        </w:rPr>
      </w:pPr>
      <w:r>
        <w:rPr>
          <w:sz w:val="20"/>
        </w:rPr>
        <w:pict>
          <v:group style="width:467.6pt;height:40.450pt;mso-position-horizontal-relative:char;mso-position-vertical-relative:line" coordorigin="0,0" coordsize="9352,809">
            <v:shape style="position:absolute;left:56;top:53;width:9231;height:696" type="#_x0000_t75" stroked="false">
              <v:imagedata r:id="rId76" o:title=""/>
            </v:shape>
            <v:shape style="position:absolute;left:96;top:67;width:9159;height:620" type="#_x0000_t75" stroked="false">
              <v:imagedata r:id="rId77" o:title=""/>
            </v:shape>
            <v:shape style="position:absolute;left:129;top:168;width:9096;height:413" type="#_x0000_t75" stroked="false">
              <v:imagedata r:id="rId58" o:title=""/>
            </v:shape>
            <v:shape style="position:absolute;left:0;top:0;width:9352;height:809" type="#_x0000_t75" stroked="false">
              <v:imagedata r:id="rId78" o:title=""/>
            </v:shape>
            <v:shape style="position:absolute;left:0;top:0;width:9352;height:809" type="#_x0000_t202" filled="false" stroked="false">
              <v:textbox inset="0,0,0,0">
                <w:txbxContent>
                  <w:p>
                    <w:pPr>
                      <w:spacing w:before="172"/>
                      <w:ind w:left="277" w:right="0" w:firstLine="0"/>
                      <w:jc w:val="left"/>
                      <w:rPr>
                        <w:sz w:val="36"/>
                      </w:rPr>
                    </w:pPr>
                    <w:r>
                      <w:rPr>
                        <w:color w:val="FFFFFF"/>
                        <w:sz w:val="36"/>
                      </w:rPr>
                      <w:t>7. Sustentação</w:t>
                    </w:r>
                  </w:p>
                </w:txbxContent>
              </v:textbox>
              <w10:wrap type="none"/>
            </v:shape>
          </v:group>
        </w:pict>
      </w:r>
      <w:r>
        <w:rPr>
          <w:sz w:val="20"/>
        </w:rPr>
      </w:r>
    </w:p>
    <w:p>
      <w:pPr>
        <w:pStyle w:val="BodyText"/>
        <w:rPr>
          <w:sz w:val="20"/>
        </w:rPr>
      </w:pPr>
    </w:p>
    <w:p>
      <w:pPr>
        <w:pStyle w:val="BodyText"/>
        <w:rPr>
          <w:sz w:val="20"/>
        </w:rPr>
      </w:pPr>
    </w:p>
    <w:p>
      <w:pPr>
        <w:pStyle w:val="BodyText"/>
        <w:spacing w:before="2"/>
        <w:rPr>
          <w:sz w:val="26"/>
        </w:rPr>
      </w:pPr>
    </w:p>
    <w:p>
      <w:pPr>
        <w:pStyle w:val="BodyText"/>
        <w:spacing w:line="376" w:lineRule="auto" w:before="59"/>
        <w:ind w:left="350" w:right="1082"/>
        <w:jc w:val="both"/>
      </w:pPr>
      <w:r>
        <w:rPr>
          <w:w w:val="105"/>
        </w:rPr>
        <w:t>Asversõesfuturasdo</w:t>
      </w:r>
      <w:r>
        <w:rPr>
          <w:spacing w:val="-10"/>
          <w:w w:val="105"/>
        </w:rPr>
        <w:t> </w:t>
      </w:r>
      <w:r>
        <w:rPr>
          <w:w w:val="105"/>
        </w:rPr>
        <w:t>PDA,</w:t>
      </w:r>
      <w:r>
        <w:rPr>
          <w:spacing w:val="-8"/>
          <w:w w:val="105"/>
        </w:rPr>
        <w:t> </w:t>
      </w:r>
      <w:r>
        <w:rPr>
          <w:w w:val="105"/>
        </w:rPr>
        <w:t>suas</w:t>
      </w:r>
      <w:r>
        <w:rPr>
          <w:spacing w:val="-7"/>
          <w:w w:val="105"/>
        </w:rPr>
        <w:t> </w:t>
      </w:r>
      <w:r>
        <w:rPr>
          <w:w w:val="105"/>
        </w:rPr>
        <w:t>atualizações</w:t>
      </w:r>
      <w:r>
        <w:rPr>
          <w:spacing w:val="-7"/>
          <w:w w:val="105"/>
        </w:rPr>
        <w:t> </w:t>
      </w:r>
      <w:r>
        <w:rPr>
          <w:w w:val="105"/>
        </w:rPr>
        <w:t>erevisões</w:t>
      </w:r>
      <w:r>
        <w:rPr>
          <w:spacing w:val="-7"/>
          <w:w w:val="105"/>
        </w:rPr>
        <w:t> </w:t>
      </w:r>
      <w:r>
        <w:rPr>
          <w:w w:val="105"/>
        </w:rPr>
        <w:t>deverão</w:t>
      </w:r>
      <w:r>
        <w:rPr>
          <w:spacing w:val="-9"/>
          <w:w w:val="105"/>
        </w:rPr>
        <w:t> </w:t>
      </w:r>
      <w:r>
        <w:rPr>
          <w:w w:val="105"/>
        </w:rPr>
        <w:t>ser</w:t>
      </w:r>
      <w:r>
        <w:rPr>
          <w:spacing w:val="-11"/>
          <w:w w:val="105"/>
        </w:rPr>
        <w:t> </w:t>
      </w:r>
      <w:r>
        <w:rPr>
          <w:w w:val="105"/>
        </w:rPr>
        <w:t>constituídas</w:t>
      </w:r>
      <w:r>
        <w:rPr>
          <w:spacing w:val="-6"/>
          <w:w w:val="105"/>
        </w:rPr>
        <w:t> </w:t>
      </w:r>
      <w:r>
        <w:rPr>
          <w:w w:val="105"/>
        </w:rPr>
        <w:t>pelo</w:t>
      </w:r>
      <w:r>
        <w:rPr>
          <w:spacing w:val="-16"/>
          <w:w w:val="105"/>
        </w:rPr>
        <w:t> </w:t>
      </w:r>
      <w:r>
        <w:rPr>
          <w:w w:val="105"/>
        </w:rPr>
        <w:t>Comitê</w:t>
      </w:r>
      <w:r>
        <w:rPr>
          <w:spacing w:val="-15"/>
          <w:w w:val="105"/>
        </w:rPr>
        <w:t> </w:t>
      </w:r>
      <w:r>
        <w:rPr>
          <w:w w:val="105"/>
        </w:rPr>
        <w:t>Gestor de Tecnologia da Informação - CGTI da UNIVASF. Além disso, a verificação da continuidade da publicação dos dados é de responsabilidade da Secretaria de Tecnologia da Informação (STI). A inclusão de novos dados deve partir de solicitação da comunidade (demandas externas) ou dos órgãos da UNIVASF (demandas internas) e encaminhadas ao CGTI para avaliar e autorizar a publicação após revisão deste</w:t>
      </w:r>
      <w:r>
        <w:rPr>
          <w:spacing w:val="-13"/>
          <w:w w:val="105"/>
        </w:rPr>
        <w:t> </w:t>
      </w:r>
      <w:r>
        <w:rPr>
          <w:spacing w:val="2"/>
          <w:w w:val="105"/>
        </w:rPr>
        <w:t>PDA.</w:t>
      </w:r>
    </w:p>
    <w:p>
      <w:pPr>
        <w:pStyle w:val="BodyText"/>
        <w:spacing w:before="9"/>
        <w:rPr>
          <w:sz w:val="24"/>
        </w:rPr>
      </w:pPr>
    </w:p>
    <w:p>
      <w:pPr>
        <w:pStyle w:val="BodyText"/>
        <w:spacing w:line="376" w:lineRule="auto"/>
        <w:ind w:left="350" w:right="1099"/>
        <w:jc w:val="both"/>
      </w:pPr>
      <w:r>
        <w:rPr>
          <w:w w:val="105"/>
        </w:rPr>
        <w:t>O conteúdo dos dados, sua veracidade, atualização e integridade </w:t>
      </w:r>
      <w:r>
        <w:rPr>
          <w:spacing w:val="2"/>
          <w:w w:val="105"/>
        </w:rPr>
        <w:t>são </w:t>
      </w:r>
      <w:r>
        <w:rPr>
          <w:w w:val="105"/>
        </w:rPr>
        <w:t>de inteira responsabilidade da</w:t>
      </w:r>
      <w:r>
        <w:rPr>
          <w:spacing w:val="-4"/>
          <w:w w:val="105"/>
        </w:rPr>
        <w:t> </w:t>
      </w:r>
      <w:r>
        <w:rPr>
          <w:w w:val="105"/>
        </w:rPr>
        <w:t>unidade</w:t>
      </w:r>
      <w:r>
        <w:rPr>
          <w:spacing w:val="-13"/>
          <w:w w:val="105"/>
        </w:rPr>
        <w:t> </w:t>
      </w:r>
      <w:r>
        <w:rPr>
          <w:w w:val="105"/>
        </w:rPr>
        <w:t>administrativa</w:t>
      </w:r>
      <w:r>
        <w:rPr>
          <w:spacing w:val="-9"/>
          <w:w w:val="105"/>
        </w:rPr>
        <w:t> </w:t>
      </w:r>
      <w:r>
        <w:rPr>
          <w:w w:val="105"/>
        </w:rPr>
        <w:t>que o</w:t>
      </w:r>
      <w:r>
        <w:rPr>
          <w:spacing w:val="-7"/>
          <w:w w:val="105"/>
        </w:rPr>
        <w:t> </w:t>
      </w:r>
      <w:r>
        <w:rPr>
          <w:w w:val="105"/>
        </w:rPr>
        <w:t>gera,</w:t>
      </w:r>
      <w:r>
        <w:rPr>
          <w:spacing w:val="-6"/>
          <w:w w:val="105"/>
        </w:rPr>
        <w:t> </w:t>
      </w:r>
      <w:r>
        <w:rPr>
          <w:w w:val="105"/>
        </w:rPr>
        <w:t>que</w:t>
      </w:r>
      <w:r>
        <w:rPr>
          <w:spacing w:val="-7"/>
          <w:w w:val="105"/>
        </w:rPr>
        <w:t> </w:t>
      </w:r>
      <w:r>
        <w:rPr>
          <w:w w:val="105"/>
        </w:rPr>
        <w:t>será</w:t>
      </w:r>
      <w:r>
        <w:rPr>
          <w:spacing w:val="-9"/>
          <w:w w:val="105"/>
        </w:rPr>
        <w:t> </w:t>
      </w:r>
      <w:r>
        <w:rPr>
          <w:w w:val="105"/>
        </w:rPr>
        <w:t>acionada</w:t>
      </w:r>
      <w:r>
        <w:rPr>
          <w:spacing w:val="-4"/>
          <w:w w:val="105"/>
        </w:rPr>
        <w:t> </w:t>
      </w:r>
      <w:r>
        <w:rPr>
          <w:w w:val="105"/>
        </w:rPr>
        <w:t>caso</w:t>
      </w:r>
      <w:r>
        <w:rPr>
          <w:spacing w:val="-7"/>
          <w:w w:val="105"/>
        </w:rPr>
        <w:t> </w:t>
      </w:r>
      <w:r>
        <w:rPr>
          <w:w w:val="105"/>
        </w:rPr>
        <w:t>sejam</w:t>
      </w:r>
      <w:r>
        <w:rPr>
          <w:spacing w:val="-6"/>
          <w:w w:val="105"/>
        </w:rPr>
        <w:t> </w:t>
      </w:r>
      <w:r>
        <w:rPr>
          <w:w w:val="105"/>
        </w:rPr>
        <w:t>identificadas</w:t>
      </w:r>
      <w:r>
        <w:rPr>
          <w:spacing w:val="-5"/>
          <w:w w:val="105"/>
        </w:rPr>
        <w:t> </w:t>
      </w:r>
      <w:r>
        <w:rPr>
          <w:w w:val="105"/>
        </w:rPr>
        <w:t>divergências</w:t>
      </w:r>
      <w:r>
        <w:rPr>
          <w:spacing w:val="-4"/>
          <w:w w:val="105"/>
        </w:rPr>
        <w:t> </w:t>
      </w:r>
      <w:r>
        <w:rPr>
          <w:w w:val="105"/>
        </w:rPr>
        <w:t>ou desconfiança de perda de</w:t>
      </w:r>
      <w:r>
        <w:rPr>
          <w:spacing w:val="3"/>
          <w:w w:val="105"/>
        </w:rPr>
        <w:t> </w:t>
      </w:r>
      <w:r>
        <w:rPr>
          <w:w w:val="105"/>
        </w:rPr>
        <w:t>qualidade.</w:t>
      </w:r>
    </w:p>
    <w:p>
      <w:pPr>
        <w:spacing w:after="0" w:line="376" w:lineRule="auto"/>
        <w:jc w:val="both"/>
        <w:sectPr>
          <w:pgSz w:w="11910" w:h="16850"/>
          <w:pgMar w:header="0" w:footer="1613" w:top="1660" w:bottom="1820" w:left="780" w:right="140"/>
        </w:sectPr>
      </w:pPr>
    </w:p>
    <w:p>
      <w:pPr>
        <w:pStyle w:val="BodyText"/>
        <w:rPr>
          <w:sz w:val="20"/>
        </w:rPr>
      </w:pPr>
    </w:p>
    <w:p>
      <w:pPr>
        <w:pStyle w:val="BodyText"/>
        <w:spacing w:before="6"/>
        <w:rPr>
          <w:sz w:val="22"/>
        </w:rPr>
      </w:pPr>
    </w:p>
    <w:p>
      <w:pPr>
        <w:pStyle w:val="BodyText"/>
        <w:ind w:left="522"/>
        <w:rPr>
          <w:sz w:val="20"/>
        </w:rPr>
      </w:pPr>
      <w:r>
        <w:rPr>
          <w:sz w:val="20"/>
        </w:rPr>
        <w:pict>
          <v:group style="width:467.35pt;height:40.6pt;mso-position-horizontal-relative:char;mso-position-vertical-relative:line" coordorigin="0,0" coordsize="9347,812">
            <v:shape style="position:absolute;left:52;top:52;width:9236;height:696" type="#_x0000_t75" stroked="false">
              <v:imagedata r:id="rId79" o:title=""/>
            </v:shape>
            <v:shape style="position:absolute;left:96;top:67;width:9159;height:620" type="#_x0000_t75" stroked="false">
              <v:imagedata r:id="rId68" o:title=""/>
            </v:shape>
            <v:shape style="position:absolute;left:124;top:168;width:9096;height:418" type="#_x0000_t75" stroked="false">
              <v:imagedata r:id="rId40" o:title=""/>
            </v:shape>
            <v:shape style="position:absolute;left:0;top:0;width:9347;height:812" type="#_x0000_t75" stroked="false">
              <v:imagedata r:id="rId80" o:title=""/>
            </v:shape>
            <v:shape style="position:absolute;left:0;top:0;width:9347;height:812" type="#_x0000_t202" filled="false" stroked="false">
              <v:textbox inset="0,0,0,0">
                <w:txbxContent>
                  <w:p>
                    <w:pPr>
                      <w:spacing w:before="177"/>
                      <w:ind w:left="275" w:right="0" w:firstLine="0"/>
                      <w:jc w:val="left"/>
                      <w:rPr>
                        <w:sz w:val="36"/>
                      </w:rPr>
                    </w:pPr>
                    <w:r>
                      <w:rPr>
                        <w:color w:val="FFFFFF"/>
                        <w:sz w:val="36"/>
                      </w:rPr>
                      <w:t>8. Monitoramento e Controle</w:t>
                    </w:r>
                  </w:p>
                </w:txbxContent>
              </v:textbox>
              <w10:wrap type="none"/>
            </v:shape>
          </v:group>
        </w:pict>
      </w:r>
      <w:r>
        <w:rPr>
          <w:sz w:val="20"/>
        </w:rPr>
      </w:r>
    </w:p>
    <w:p>
      <w:pPr>
        <w:pStyle w:val="BodyText"/>
        <w:rPr>
          <w:sz w:val="20"/>
        </w:rPr>
      </w:pPr>
    </w:p>
    <w:p>
      <w:pPr>
        <w:pStyle w:val="BodyText"/>
        <w:spacing w:before="3"/>
        <w:rPr>
          <w:sz w:val="26"/>
        </w:rPr>
      </w:pPr>
    </w:p>
    <w:p>
      <w:pPr>
        <w:pStyle w:val="BodyText"/>
        <w:spacing w:line="376" w:lineRule="auto" w:before="59"/>
        <w:ind w:left="675" w:right="1086"/>
        <w:jc w:val="both"/>
      </w:pPr>
      <w:r>
        <w:rPr>
          <w:w w:val="105"/>
        </w:rPr>
        <w:t>O monitoramento e as ações que assegurem a publicidade e a atualização das informações do Plano de Dados Abertos da UNIVASF serão de responsabilidade da autoridade designada nos termos</w:t>
      </w:r>
      <w:r>
        <w:rPr>
          <w:spacing w:val="-5"/>
          <w:w w:val="105"/>
        </w:rPr>
        <w:t> </w:t>
      </w:r>
      <w:r>
        <w:rPr>
          <w:w w:val="105"/>
        </w:rPr>
        <w:t>do</w:t>
      </w:r>
      <w:r>
        <w:rPr>
          <w:spacing w:val="-8"/>
          <w:w w:val="105"/>
        </w:rPr>
        <w:t> </w:t>
      </w:r>
      <w:r>
        <w:rPr>
          <w:w w:val="105"/>
        </w:rPr>
        <w:t>artigo</w:t>
      </w:r>
      <w:r>
        <w:rPr>
          <w:spacing w:val="-7"/>
          <w:w w:val="105"/>
        </w:rPr>
        <w:t> </w:t>
      </w:r>
      <w:r>
        <w:rPr>
          <w:w w:val="105"/>
        </w:rPr>
        <w:t>40</w:t>
      </w:r>
      <w:r>
        <w:rPr>
          <w:spacing w:val="-4"/>
          <w:w w:val="105"/>
        </w:rPr>
        <w:t> </w:t>
      </w:r>
      <w:r>
        <w:rPr>
          <w:w w:val="105"/>
        </w:rPr>
        <w:t>da</w:t>
      </w:r>
      <w:r>
        <w:rPr>
          <w:spacing w:val="-10"/>
          <w:w w:val="105"/>
        </w:rPr>
        <w:t> </w:t>
      </w:r>
      <w:r>
        <w:rPr>
          <w:w w:val="105"/>
        </w:rPr>
        <w:t>Lei</w:t>
      </w:r>
      <w:r>
        <w:rPr>
          <w:spacing w:val="-2"/>
          <w:w w:val="105"/>
        </w:rPr>
        <w:t> </w:t>
      </w:r>
      <w:r>
        <w:rPr>
          <w:w w:val="105"/>
        </w:rPr>
        <w:t>n.º</w:t>
      </w:r>
      <w:r>
        <w:rPr>
          <w:spacing w:val="-4"/>
          <w:w w:val="105"/>
        </w:rPr>
        <w:t> </w:t>
      </w:r>
      <w:r>
        <w:rPr>
          <w:w w:val="105"/>
        </w:rPr>
        <w:t>12.527/2011</w:t>
      </w:r>
      <w:r>
        <w:rPr>
          <w:spacing w:val="-10"/>
          <w:w w:val="105"/>
        </w:rPr>
        <w:t> </w:t>
      </w:r>
      <w:r>
        <w:rPr>
          <w:w w:val="105"/>
        </w:rPr>
        <w:t>(Lei</w:t>
      </w:r>
      <w:r>
        <w:rPr>
          <w:spacing w:val="-2"/>
          <w:w w:val="105"/>
        </w:rPr>
        <w:t> </w:t>
      </w:r>
      <w:r>
        <w:rPr>
          <w:w w:val="105"/>
        </w:rPr>
        <w:t>de</w:t>
      </w:r>
      <w:r>
        <w:rPr>
          <w:spacing w:val="-7"/>
          <w:w w:val="105"/>
        </w:rPr>
        <w:t> </w:t>
      </w:r>
      <w:r>
        <w:rPr>
          <w:w w:val="105"/>
        </w:rPr>
        <w:t>Acesso</w:t>
      </w:r>
      <w:r>
        <w:rPr>
          <w:spacing w:val="-7"/>
          <w:w w:val="105"/>
        </w:rPr>
        <w:t> </w:t>
      </w:r>
      <w:r>
        <w:rPr>
          <w:w w:val="105"/>
        </w:rPr>
        <w:t>à</w:t>
      </w:r>
      <w:r>
        <w:rPr>
          <w:spacing w:val="-4"/>
          <w:w w:val="105"/>
        </w:rPr>
        <w:t> </w:t>
      </w:r>
      <w:r>
        <w:rPr>
          <w:w w:val="105"/>
        </w:rPr>
        <w:t>Informação),</w:t>
      </w:r>
      <w:r>
        <w:rPr>
          <w:spacing w:val="-7"/>
          <w:w w:val="105"/>
        </w:rPr>
        <w:t> </w:t>
      </w:r>
      <w:r>
        <w:rPr>
          <w:w w:val="105"/>
        </w:rPr>
        <w:t>conforme</w:t>
      </w:r>
      <w:r>
        <w:rPr>
          <w:spacing w:val="-7"/>
          <w:w w:val="105"/>
        </w:rPr>
        <w:t> </w:t>
      </w:r>
      <w:r>
        <w:rPr>
          <w:w w:val="105"/>
        </w:rPr>
        <w:t>estabelece parágrafo</w:t>
      </w:r>
      <w:r>
        <w:rPr>
          <w:spacing w:val="-12"/>
          <w:w w:val="105"/>
        </w:rPr>
        <w:t> </w:t>
      </w:r>
      <w:r>
        <w:rPr>
          <w:w w:val="105"/>
        </w:rPr>
        <w:t>4º,</w:t>
      </w:r>
      <w:r>
        <w:rPr>
          <w:spacing w:val="-9"/>
          <w:w w:val="105"/>
        </w:rPr>
        <w:t> </w:t>
      </w:r>
      <w:r>
        <w:rPr>
          <w:w w:val="105"/>
        </w:rPr>
        <w:t>artigo</w:t>
      </w:r>
      <w:r>
        <w:rPr>
          <w:spacing w:val="-4"/>
          <w:w w:val="105"/>
        </w:rPr>
        <w:t> </w:t>
      </w:r>
      <w:r>
        <w:rPr>
          <w:w w:val="105"/>
        </w:rPr>
        <w:t>5º</w:t>
      </w:r>
      <w:r>
        <w:rPr>
          <w:spacing w:val="-2"/>
          <w:w w:val="105"/>
        </w:rPr>
        <w:t> </w:t>
      </w:r>
      <w:r>
        <w:rPr>
          <w:w w:val="105"/>
        </w:rPr>
        <w:t>do</w:t>
      </w:r>
      <w:r>
        <w:rPr>
          <w:spacing w:val="-4"/>
          <w:w w:val="105"/>
        </w:rPr>
        <w:t> </w:t>
      </w:r>
      <w:r>
        <w:rPr>
          <w:w w:val="105"/>
        </w:rPr>
        <w:t>Decreto</w:t>
      </w:r>
      <w:r>
        <w:rPr>
          <w:spacing w:val="-5"/>
          <w:w w:val="105"/>
        </w:rPr>
        <w:t> </w:t>
      </w:r>
      <w:r>
        <w:rPr>
          <w:w w:val="105"/>
        </w:rPr>
        <w:t>n.º</w:t>
      </w:r>
      <w:r>
        <w:rPr>
          <w:spacing w:val="-2"/>
          <w:w w:val="105"/>
        </w:rPr>
        <w:t> </w:t>
      </w:r>
      <w:r>
        <w:rPr>
          <w:w w:val="105"/>
        </w:rPr>
        <w:t>8.777/2016,</w:t>
      </w:r>
      <w:r>
        <w:rPr>
          <w:spacing w:val="-3"/>
          <w:w w:val="105"/>
        </w:rPr>
        <w:t> </w:t>
      </w:r>
      <w:r>
        <w:rPr>
          <w:w w:val="105"/>
        </w:rPr>
        <w:t>que</w:t>
      </w:r>
      <w:r>
        <w:rPr>
          <w:spacing w:val="-5"/>
          <w:w w:val="105"/>
        </w:rPr>
        <w:t> </w:t>
      </w:r>
      <w:r>
        <w:rPr>
          <w:w w:val="105"/>
        </w:rPr>
        <w:t>elenca</w:t>
      </w:r>
      <w:r>
        <w:rPr>
          <w:spacing w:val="-7"/>
          <w:w w:val="105"/>
        </w:rPr>
        <w:t> </w:t>
      </w:r>
      <w:r>
        <w:rPr>
          <w:w w:val="105"/>
        </w:rPr>
        <w:t>as</w:t>
      </w:r>
      <w:r>
        <w:rPr>
          <w:spacing w:val="-2"/>
          <w:w w:val="105"/>
        </w:rPr>
        <w:t> </w:t>
      </w:r>
      <w:r>
        <w:rPr>
          <w:w w:val="105"/>
        </w:rPr>
        <w:t>seguintes</w:t>
      </w:r>
      <w:r>
        <w:rPr>
          <w:spacing w:val="-2"/>
          <w:w w:val="105"/>
        </w:rPr>
        <w:t> </w:t>
      </w:r>
      <w:r>
        <w:rPr>
          <w:w w:val="105"/>
        </w:rPr>
        <w:t>atribuições:</w:t>
      </w:r>
    </w:p>
    <w:p>
      <w:pPr>
        <w:pStyle w:val="BodyText"/>
        <w:rPr>
          <w:sz w:val="24"/>
        </w:rPr>
      </w:pPr>
    </w:p>
    <w:p>
      <w:pPr>
        <w:pStyle w:val="ListParagraph"/>
        <w:numPr>
          <w:ilvl w:val="0"/>
          <w:numId w:val="5"/>
        </w:numPr>
        <w:tabs>
          <w:tab w:pos="1381" w:val="left" w:leader="none"/>
          <w:tab w:pos="1382" w:val="left" w:leader="none"/>
        </w:tabs>
        <w:spacing w:line="240" w:lineRule="auto" w:before="148" w:after="0"/>
        <w:ind w:left="1381" w:right="0" w:hanging="606"/>
        <w:jc w:val="left"/>
        <w:rPr>
          <w:sz w:val="23"/>
        </w:rPr>
      </w:pPr>
      <w:r>
        <w:rPr>
          <w:w w:val="105"/>
          <w:sz w:val="23"/>
        </w:rPr>
        <w:t>Orientar</w:t>
      </w:r>
      <w:r>
        <w:rPr>
          <w:spacing w:val="-5"/>
          <w:w w:val="105"/>
          <w:sz w:val="23"/>
        </w:rPr>
        <w:t> </w:t>
      </w:r>
      <w:r>
        <w:rPr>
          <w:w w:val="105"/>
          <w:sz w:val="23"/>
        </w:rPr>
        <w:t>as unidades</w:t>
      </w:r>
      <w:r>
        <w:rPr>
          <w:spacing w:val="-7"/>
          <w:w w:val="105"/>
          <w:sz w:val="23"/>
        </w:rPr>
        <w:t> </w:t>
      </w:r>
      <w:r>
        <w:rPr>
          <w:w w:val="105"/>
          <w:sz w:val="23"/>
        </w:rPr>
        <w:t>acerca</w:t>
      </w:r>
      <w:r>
        <w:rPr>
          <w:spacing w:val="-6"/>
          <w:w w:val="105"/>
          <w:sz w:val="23"/>
        </w:rPr>
        <w:t> </w:t>
      </w:r>
      <w:r>
        <w:rPr>
          <w:spacing w:val="5"/>
          <w:w w:val="105"/>
          <w:sz w:val="23"/>
        </w:rPr>
        <w:t>do</w:t>
      </w:r>
      <w:r>
        <w:rPr>
          <w:spacing w:val="-3"/>
          <w:w w:val="105"/>
          <w:sz w:val="23"/>
        </w:rPr>
        <w:t> </w:t>
      </w:r>
      <w:r>
        <w:rPr>
          <w:w w:val="105"/>
          <w:sz w:val="23"/>
        </w:rPr>
        <w:t>cumprimento</w:t>
      </w:r>
      <w:r>
        <w:rPr>
          <w:spacing w:val="-3"/>
          <w:w w:val="105"/>
          <w:sz w:val="23"/>
        </w:rPr>
        <w:t> </w:t>
      </w:r>
      <w:r>
        <w:rPr>
          <w:w w:val="105"/>
          <w:sz w:val="23"/>
        </w:rPr>
        <w:t>de</w:t>
      </w:r>
      <w:r>
        <w:rPr>
          <w:spacing w:val="-4"/>
          <w:w w:val="105"/>
          <w:sz w:val="23"/>
        </w:rPr>
        <w:t> </w:t>
      </w:r>
      <w:r>
        <w:rPr>
          <w:w w:val="105"/>
          <w:sz w:val="23"/>
        </w:rPr>
        <w:t>normas referentes</w:t>
      </w:r>
      <w:r>
        <w:rPr>
          <w:spacing w:val="-1"/>
          <w:w w:val="105"/>
          <w:sz w:val="23"/>
        </w:rPr>
        <w:t> </w:t>
      </w:r>
      <w:r>
        <w:rPr>
          <w:w w:val="105"/>
          <w:sz w:val="23"/>
        </w:rPr>
        <w:t>a</w:t>
      </w:r>
      <w:r>
        <w:rPr>
          <w:spacing w:val="1"/>
          <w:w w:val="105"/>
          <w:sz w:val="23"/>
        </w:rPr>
        <w:t> </w:t>
      </w:r>
      <w:r>
        <w:rPr>
          <w:w w:val="105"/>
          <w:sz w:val="23"/>
        </w:rPr>
        <w:t>dados</w:t>
      </w:r>
      <w:r>
        <w:rPr>
          <w:spacing w:val="-20"/>
          <w:w w:val="105"/>
          <w:sz w:val="23"/>
        </w:rPr>
        <w:t> </w:t>
      </w:r>
      <w:r>
        <w:rPr>
          <w:w w:val="105"/>
          <w:sz w:val="23"/>
        </w:rPr>
        <w:t>abertos;</w:t>
      </w:r>
    </w:p>
    <w:p>
      <w:pPr>
        <w:pStyle w:val="ListParagraph"/>
        <w:numPr>
          <w:ilvl w:val="0"/>
          <w:numId w:val="5"/>
        </w:numPr>
        <w:tabs>
          <w:tab w:pos="1381" w:val="left" w:leader="none"/>
          <w:tab w:pos="1382" w:val="left" w:leader="none"/>
        </w:tabs>
        <w:spacing w:line="374" w:lineRule="auto" w:before="174" w:after="0"/>
        <w:ind w:left="675" w:right="1649" w:firstLine="100"/>
        <w:jc w:val="left"/>
        <w:rPr>
          <w:sz w:val="23"/>
        </w:rPr>
      </w:pPr>
      <w:r>
        <w:rPr>
          <w:w w:val="105"/>
          <w:sz w:val="23"/>
        </w:rPr>
        <w:t>Assegurar</w:t>
      </w:r>
      <w:r>
        <w:rPr>
          <w:spacing w:val="-10"/>
          <w:w w:val="105"/>
          <w:sz w:val="23"/>
        </w:rPr>
        <w:t> </w:t>
      </w:r>
      <w:r>
        <w:rPr>
          <w:w w:val="105"/>
          <w:sz w:val="23"/>
        </w:rPr>
        <w:t>o</w:t>
      </w:r>
      <w:r>
        <w:rPr>
          <w:spacing w:val="-9"/>
          <w:w w:val="105"/>
          <w:sz w:val="23"/>
        </w:rPr>
        <w:t> </w:t>
      </w:r>
      <w:r>
        <w:rPr>
          <w:w w:val="105"/>
          <w:sz w:val="23"/>
        </w:rPr>
        <w:t>cumprimento</w:t>
      </w:r>
      <w:r>
        <w:rPr>
          <w:spacing w:val="-8"/>
          <w:w w:val="105"/>
          <w:sz w:val="23"/>
        </w:rPr>
        <w:t> </w:t>
      </w:r>
      <w:r>
        <w:rPr>
          <w:w w:val="105"/>
          <w:sz w:val="23"/>
        </w:rPr>
        <w:t>das normas</w:t>
      </w:r>
      <w:r>
        <w:rPr>
          <w:spacing w:val="-6"/>
          <w:w w:val="105"/>
          <w:sz w:val="23"/>
        </w:rPr>
        <w:t> </w:t>
      </w:r>
      <w:r>
        <w:rPr>
          <w:w w:val="105"/>
          <w:sz w:val="23"/>
        </w:rPr>
        <w:t>relativas</w:t>
      </w:r>
      <w:r>
        <w:rPr>
          <w:spacing w:val="-12"/>
          <w:w w:val="105"/>
          <w:sz w:val="23"/>
        </w:rPr>
        <w:t> </w:t>
      </w:r>
      <w:r>
        <w:rPr>
          <w:w w:val="105"/>
          <w:sz w:val="23"/>
        </w:rPr>
        <w:t>à</w:t>
      </w:r>
      <w:r>
        <w:rPr>
          <w:spacing w:val="-5"/>
          <w:w w:val="105"/>
          <w:sz w:val="23"/>
        </w:rPr>
        <w:t> </w:t>
      </w:r>
      <w:r>
        <w:rPr>
          <w:w w:val="105"/>
          <w:sz w:val="23"/>
        </w:rPr>
        <w:t>publicação</w:t>
      </w:r>
      <w:r>
        <w:rPr>
          <w:spacing w:val="-8"/>
          <w:w w:val="105"/>
          <w:sz w:val="23"/>
        </w:rPr>
        <w:t> </w:t>
      </w:r>
      <w:r>
        <w:rPr>
          <w:w w:val="105"/>
          <w:sz w:val="23"/>
        </w:rPr>
        <w:t>de</w:t>
      </w:r>
      <w:r>
        <w:rPr>
          <w:spacing w:val="-9"/>
          <w:w w:val="105"/>
          <w:sz w:val="23"/>
        </w:rPr>
        <w:t> </w:t>
      </w:r>
      <w:r>
        <w:rPr>
          <w:w w:val="105"/>
          <w:sz w:val="23"/>
        </w:rPr>
        <w:t>dados</w:t>
      </w:r>
      <w:r>
        <w:rPr>
          <w:spacing w:val="-11"/>
          <w:w w:val="105"/>
          <w:sz w:val="23"/>
        </w:rPr>
        <w:t> </w:t>
      </w:r>
      <w:r>
        <w:rPr>
          <w:w w:val="105"/>
          <w:sz w:val="23"/>
        </w:rPr>
        <w:t>abertos,</w:t>
      </w:r>
      <w:r>
        <w:rPr>
          <w:spacing w:val="-7"/>
          <w:w w:val="105"/>
          <w:sz w:val="23"/>
        </w:rPr>
        <w:t> </w:t>
      </w:r>
      <w:r>
        <w:rPr>
          <w:w w:val="105"/>
          <w:sz w:val="23"/>
        </w:rPr>
        <w:t>de forma eficiente e</w:t>
      </w:r>
      <w:r>
        <w:rPr>
          <w:spacing w:val="-11"/>
          <w:w w:val="105"/>
          <w:sz w:val="23"/>
        </w:rPr>
        <w:t> </w:t>
      </w:r>
      <w:r>
        <w:rPr>
          <w:w w:val="105"/>
          <w:sz w:val="23"/>
        </w:rPr>
        <w:t>adequada;</w:t>
      </w:r>
    </w:p>
    <w:p>
      <w:pPr>
        <w:pStyle w:val="ListParagraph"/>
        <w:numPr>
          <w:ilvl w:val="0"/>
          <w:numId w:val="5"/>
        </w:numPr>
        <w:tabs>
          <w:tab w:pos="1381" w:val="left" w:leader="none"/>
          <w:tab w:pos="1382" w:val="left" w:leader="none"/>
        </w:tabs>
        <w:spacing w:line="240" w:lineRule="auto" w:before="147" w:after="0"/>
        <w:ind w:left="1381" w:right="0" w:hanging="606"/>
        <w:jc w:val="left"/>
        <w:rPr>
          <w:sz w:val="23"/>
        </w:rPr>
      </w:pPr>
      <w:r>
        <w:rPr>
          <w:w w:val="105"/>
          <w:sz w:val="23"/>
        </w:rPr>
        <w:t>Monitorar a implementação dos Planos de Dados</w:t>
      </w:r>
      <w:r>
        <w:rPr>
          <w:spacing w:val="-17"/>
          <w:w w:val="105"/>
          <w:sz w:val="23"/>
        </w:rPr>
        <w:t> </w:t>
      </w:r>
      <w:r>
        <w:rPr>
          <w:w w:val="105"/>
          <w:sz w:val="23"/>
        </w:rPr>
        <w:t>Abertos;</w:t>
      </w:r>
    </w:p>
    <w:p>
      <w:pPr>
        <w:pStyle w:val="BodyText"/>
        <w:spacing w:before="4"/>
        <w:rPr>
          <w:sz w:val="25"/>
        </w:rPr>
      </w:pPr>
    </w:p>
    <w:p>
      <w:pPr>
        <w:pStyle w:val="ListParagraph"/>
        <w:numPr>
          <w:ilvl w:val="0"/>
          <w:numId w:val="5"/>
        </w:numPr>
        <w:tabs>
          <w:tab w:pos="1382" w:val="left" w:leader="none"/>
        </w:tabs>
        <w:spacing w:line="372" w:lineRule="auto" w:before="0" w:after="0"/>
        <w:ind w:left="675" w:right="1074" w:firstLine="100"/>
        <w:jc w:val="both"/>
        <w:rPr>
          <w:sz w:val="23"/>
        </w:rPr>
      </w:pPr>
      <w:r>
        <w:rPr>
          <w:w w:val="105"/>
          <w:sz w:val="23"/>
        </w:rPr>
        <w:t>Apresentar relatórios periódicos sobre o cumprimento dos Planos de Dados Abertos, com recomendações, </w:t>
      </w:r>
      <w:r>
        <w:rPr>
          <w:spacing w:val="3"/>
          <w:w w:val="105"/>
          <w:sz w:val="23"/>
        </w:rPr>
        <w:t>se </w:t>
      </w:r>
      <w:r>
        <w:rPr>
          <w:w w:val="105"/>
          <w:sz w:val="23"/>
        </w:rPr>
        <w:t>for o caso, sobre as medidas indispensáveis à implementação e ao aperfeiçoamento</w:t>
      </w:r>
      <w:r>
        <w:rPr>
          <w:spacing w:val="-7"/>
          <w:w w:val="105"/>
          <w:sz w:val="23"/>
        </w:rPr>
        <w:t> </w:t>
      </w:r>
      <w:r>
        <w:rPr>
          <w:w w:val="105"/>
          <w:sz w:val="23"/>
        </w:rPr>
        <w:t>da</w:t>
      </w:r>
      <w:r>
        <w:rPr>
          <w:spacing w:val="-18"/>
          <w:w w:val="105"/>
          <w:sz w:val="23"/>
        </w:rPr>
        <w:t> </w:t>
      </w:r>
      <w:r>
        <w:rPr>
          <w:w w:val="105"/>
          <w:sz w:val="23"/>
        </w:rPr>
        <w:t>Política</w:t>
      </w:r>
      <w:r>
        <w:rPr>
          <w:spacing w:val="-17"/>
          <w:w w:val="105"/>
          <w:sz w:val="23"/>
        </w:rPr>
        <w:t> </w:t>
      </w:r>
      <w:r>
        <w:rPr>
          <w:w w:val="105"/>
          <w:sz w:val="23"/>
        </w:rPr>
        <w:t>de</w:t>
      </w:r>
      <w:r>
        <w:rPr>
          <w:spacing w:val="-22"/>
          <w:w w:val="105"/>
          <w:sz w:val="23"/>
        </w:rPr>
        <w:t> </w:t>
      </w:r>
      <w:r>
        <w:rPr>
          <w:w w:val="105"/>
          <w:sz w:val="23"/>
        </w:rPr>
        <w:t>Dados</w:t>
      </w:r>
      <w:r>
        <w:rPr>
          <w:spacing w:val="-25"/>
          <w:w w:val="105"/>
          <w:sz w:val="23"/>
        </w:rPr>
        <w:t> </w:t>
      </w:r>
      <w:r>
        <w:rPr>
          <w:w w:val="105"/>
          <w:sz w:val="23"/>
        </w:rPr>
        <w:t>Abertos.</w:t>
      </w:r>
    </w:p>
    <w:p>
      <w:pPr>
        <w:pStyle w:val="BodyText"/>
        <w:rPr>
          <w:sz w:val="24"/>
        </w:rPr>
      </w:pPr>
    </w:p>
    <w:p>
      <w:pPr>
        <w:pStyle w:val="BodyText"/>
        <w:spacing w:line="374" w:lineRule="auto" w:before="152"/>
        <w:ind w:left="675" w:right="1075"/>
        <w:jc w:val="both"/>
      </w:pPr>
      <w:r>
        <w:rPr>
          <w:w w:val="105"/>
        </w:rPr>
        <w:t>Caberá</w:t>
      </w:r>
      <w:r>
        <w:rPr>
          <w:spacing w:val="-18"/>
          <w:w w:val="105"/>
        </w:rPr>
        <w:t> </w:t>
      </w:r>
      <w:r>
        <w:rPr>
          <w:w w:val="105"/>
        </w:rPr>
        <w:t>à</w:t>
      </w:r>
      <w:r>
        <w:rPr>
          <w:spacing w:val="-19"/>
          <w:w w:val="105"/>
        </w:rPr>
        <w:t> </w:t>
      </w:r>
      <w:r>
        <w:rPr>
          <w:w w:val="105"/>
        </w:rPr>
        <w:t>Secretaria</w:t>
      </w:r>
      <w:r>
        <w:rPr>
          <w:spacing w:val="-11"/>
          <w:w w:val="105"/>
        </w:rPr>
        <w:t> </w:t>
      </w:r>
      <w:r>
        <w:rPr>
          <w:w w:val="105"/>
        </w:rPr>
        <w:t>de</w:t>
      </w:r>
      <w:r>
        <w:rPr>
          <w:spacing w:val="-16"/>
          <w:w w:val="105"/>
        </w:rPr>
        <w:t> </w:t>
      </w:r>
      <w:r>
        <w:rPr>
          <w:w w:val="105"/>
        </w:rPr>
        <w:t>Tecnologia</w:t>
      </w:r>
      <w:r>
        <w:rPr>
          <w:spacing w:val="-16"/>
          <w:w w:val="105"/>
        </w:rPr>
        <w:t> </w:t>
      </w:r>
      <w:r>
        <w:rPr>
          <w:w w:val="105"/>
        </w:rPr>
        <w:t>da</w:t>
      </w:r>
      <w:r>
        <w:rPr>
          <w:spacing w:val="-12"/>
          <w:w w:val="105"/>
        </w:rPr>
        <w:t> </w:t>
      </w:r>
      <w:r>
        <w:rPr>
          <w:w w:val="105"/>
        </w:rPr>
        <w:t>Informação</w:t>
      </w:r>
      <w:r>
        <w:rPr>
          <w:spacing w:val="-21"/>
          <w:w w:val="105"/>
        </w:rPr>
        <w:t> </w:t>
      </w:r>
      <w:r>
        <w:rPr>
          <w:w w:val="105"/>
        </w:rPr>
        <w:t>(STI)</w:t>
      </w:r>
      <w:r>
        <w:rPr>
          <w:spacing w:val="-13"/>
          <w:w w:val="105"/>
        </w:rPr>
        <w:t> </w:t>
      </w:r>
      <w:r>
        <w:rPr>
          <w:w w:val="105"/>
        </w:rPr>
        <w:t>disponibiizar</w:t>
      </w:r>
      <w:r>
        <w:rPr>
          <w:spacing w:val="-14"/>
          <w:w w:val="105"/>
        </w:rPr>
        <w:t> </w:t>
      </w:r>
      <w:r>
        <w:rPr>
          <w:w w:val="105"/>
        </w:rPr>
        <w:t>as</w:t>
      </w:r>
      <w:r>
        <w:rPr>
          <w:spacing w:val="-19"/>
          <w:w w:val="105"/>
        </w:rPr>
        <w:t> </w:t>
      </w:r>
      <w:r>
        <w:rPr>
          <w:w w:val="105"/>
        </w:rPr>
        <w:t>informações</w:t>
      </w:r>
      <w:r>
        <w:rPr>
          <w:spacing w:val="-17"/>
          <w:w w:val="105"/>
        </w:rPr>
        <w:t> </w:t>
      </w:r>
      <w:r>
        <w:rPr>
          <w:w w:val="105"/>
        </w:rPr>
        <w:t>contidas</w:t>
      </w:r>
      <w:r>
        <w:rPr>
          <w:spacing w:val="-12"/>
          <w:w w:val="105"/>
        </w:rPr>
        <w:t> </w:t>
      </w:r>
      <w:r>
        <w:rPr>
          <w:w w:val="105"/>
        </w:rPr>
        <w:t>em base</w:t>
      </w:r>
      <w:r>
        <w:rPr>
          <w:spacing w:val="-7"/>
          <w:w w:val="105"/>
        </w:rPr>
        <w:t> </w:t>
      </w:r>
      <w:r>
        <w:rPr>
          <w:w w:val="105"/>
        </w:rPr>
        <w:t>de</w:t>
      </w:r>
      <w:r>
        <w:rPr>
          <w:spacing w:val="-8"/>
          <w:w w:val="105"/>
        </w:rPr>
        <w:t> </w:t>
      </w:r>
      <w:r>
        <w:rPr>
          <w:w w:val="105"/>
        </w:rPr>
        <w:t>dados</w:t>
      </w:r>
      <w:r>
        <w:rPr>
          <w:spacing w:val="-10"/>
          <w:w w:val="105"/>
        </w:rPr>
        <w:t> </w:t>
      </w:r>
      <w:r>
        <w:rPr>
          <w:w w:val="105"/>
        </w:rPr>
        <w:t>previamente</w:t>
      </w:r>
      <w:r>
        <w:rPr>
          <w:spacing w:val="-13"/>
          <w:w w:val="105"/>
        </w:rPr>
        <w:t> </w:t>
      </w:r>
      <w:r>
        <w:rPr>
          <w:w w:val="105"/>
        </w:rPr>
        <w:t>autorizadas</w:t>
      </w:r>
      <w:r>
        <w:rPr>
          <w:spacing w:val="-9"/>
          <w:w w:val="105"/>
        </w:rPr>
        <w:t> </w:t>
      </w:r>
      <w:r>
        <w:rPr>
          <w:w w:val="105"/>
        </w:rPr>
        <w:t>pelo</w:t>
      </w:r>
      <w:r>
        <w:rPr>
          <w:spacing w:val="-13"/>
          <w:w w:val="105"/>
        </w:rPr>
        <w:t> </w:t>
      </w:r>
      <w:r>
        <w:rPr>
          <w:w w:val="105"/>
        </w:rPr>
        <w:t>CGTI.,</w:t>
      </w:r>
      <w:r>
        <w:rPr>
          <w:spacing w:val="-6"/>
          <w:w w:val="105"/>
        </w:rPr>
        <w:t> </w:t>
      </w:r>
      <w:r>
        <w:rPr>
          <w:w w:val="105"/>
        </w:rPr>
        <w:t>bem</w:t>
      </w:r>
      <w:r>
        <w:rPr>
          <w:spacing w:val="-13"/>
          <w:w w:val="105"/>
        </w:rPr>
        <w:t> </w:t>
      </w:r>
      <w:r>
        <w:rPr>
          <w:w w:val="105"/>
        </w:rPr>
        <w:t>como</w:t>
      </w:r>
      <w:r>
        <w:rPr>
          <w:spacing w:val="-13"/>
          <w:w w:val="105"/>
        </w:rPr>
        <w:t> </w:t>
      </w:r>
      <w:r>
        <w:rPr>
          <w:w w:val="105"/>
        </w:rPr>
        <w:t>acompanhar</w:t>
      </w:r>
      <w:r>
        <w:rPr>
          <w:spacing w:val="-7"/>
          <w:w w:val="105"/>
        </w:rPr>
        <w:t> </w:t>
      </w:r>
      <w:r>
        <w:rPr>
          <w:w w:val="105"/>
        </w:rPr>
        <w:t>a</w:t>
      </w:r>
      <w:r>
        <w:rPr>
          <w:spacing w:val="-4"/>
          <w:w w:val="105"/>
        </w:rPr>
        <w:t> </w:t>
      </w:r>
      <w:r>
        <w:rPr>
          <w:w w:val="105"/>
        </w:rPr>
        <w:t>execução</w:t>
      </w:r>
      <w:r>
        <w:rPr>
          <w:spacing w:val="-13"/>
          <w:w w:val="105"/>
        </w:rPr>
        <w:t> </w:t>
      </w:r>
      <w:r>
        <w:rPr>
          <w:w w:val="105"/>
        </w:rPr>
        <w:t>do</w:t>
      </w:r>
      <w:r>
        <w:rPr>
          <w:spacing w:val="-15"/>
          <w:w w:val="105"/>
        </w:rPr>
        <w:t> </w:t>
      </w:r>
      <w:r>
        <w:rPr>
          <w:w w:val="105"/>
        </w:rPr>
        <w:t>PDA no nível estratégico, criando ou adequando sistemas que </w:t>
      </w:r>
      <w:r>
        <w:rPr>
          <w:spacing w:val="3"/>
          <w:w w:val="105"/>
        </w:rPr>
        <w:t>se </w:t>
      </w:r>
      <w:r>
        <w:rPr>
          <w:w w:val="105"/>
        </w:rPr>
        <w:t>tornem produtos do PDA, como consequência do desenvolvimento de seu plano de ação. Também será seu dever manter o alinhamento do PDA com os instrumentos de planejamento aplicados no âmbito da Univasf, em colaboração com as demais unidades administrativas afetadas, </w:t>
      </w:r>
      <w:r>
        <w:rPr>
          <w:spacing w:val="2"/>
          <w:w w:val="105"/>
        </w:rPr>
        <w:t>assim </w:t>
      </w:r>
      <w:r>
        <w:rPr>
          <w:w w:val="105"/>
        </w:rPr>
        <w:t>como acompanhar o PDA</w:t>
      </w:r>
      <w:r>
        <w:rPr>
          <w:spacing w:val="-2"/>
          <w:w w:val="105"/>
        </w:rPr>
        <w:t> </w:t>
      </w:r>
      <w:r>
        <w:rPr>
          <w:w w:val="105"/>
        </w:rPr>
        <w:t>quanto</w:t>
      </w:r>
      <w:r>
        <w:rPr>
          <w:spacing w:val="-9"/>
          <w:w w:val="105"/>
        </w:rPr>
        <w:t> </w:t>
      </w:r>
      <w:r>
        <w:rPr>
          <w:w w:val="105"/>
        </w:rPr>
        <w:t>aos</w:t>
      </w:r>
      <w:r>
        <w:rPr>
          <w:spacing w:val="-1"/>
          <w:w w:val="105"/>
        </w:rPr>
        <w:t> </w:t>
      </w:r>
      <w:r>
        <w:rPr>
          <w:w w:val="105"/>
        </w:rPr>
        <w:t>prazos,</w:t>
      </w:r>
      <w:r>
        <w:rPr>
          <w:spacing w:val="-8"/>
          <w:w w:val="105"/>
        </w:rPr>
        <w:t> </w:t>
      </w:r>
      <w:r>
        <w:rPr>
          <w:w w:val="105"/>
        </w:rPr>
        <w:t>cronogramas</w:t>
      </w:r>
      <w:r>
        <w:rPr>
          <w:spacing w:val="-1"/>
          <w:w w:val="105"/>
        </w:rPr>
        <w:t> </w:t>
      </w:r>
      <w:r>
        <w:rPr>
          <w:w w:val="105"/>
        </w:rPr>
        <w:t>e</w:t>
      </w:r>
      <w:r>
        <w:rPr>
          <w:spacing w:val="-9"/>
          <w:w w:val="105"/>
        </w:rPr>
        <w:t> </w:t>
      </w:r>
      <w:r>
        <w:rPr>
          <w:w w:val="105"/>
        </w:rPr>
        <w:t>gestão</w:t>
      </w:r>
      <w:r>
        <w:rPr>
          <w:spacing w:val="-4"/>
          <w:w w:val="105"/>
        </w:rPr>
        <w:t> </w:t>
      </w:r>
      <w:r>
        <w:rPr>
          <w:w w:val="105"/>
        </w:rPr>
        <w:t>da</w:t>
      </w:r>
      <w:r>
        <w:rPr>
          <w:spacing w:val="1"/>
          <w:w w:val="105"/>
        </w:rPr>
        <w:t> </w:t>
      </w:r>
      <w:r>
        <w:rPr>
          <w:w w:val="105"/>
        </w:rPr>
        <w:t>comunicação</w:t>
      </w:r>
      <w:r>
        <w:rPr>
          <w:spacing w:val="-3"/>
          <w:w w:val="105"/>
        </w:rPr>
        <w:t> </w:t>
      </w:r>
      <w:r>
        <w:rPr>
          <w:w w:val="105"/>
        </w:rPr>
        <w:t>entre</w:t>
      </w:r>
      <w:r>
        <w:rPr>
          <w:spacing w:val="-3"/>
          <w:w w:val="105"/>
        </w:rPr>
        <w:t> </w:t>
      </w:r>
      <w:r>
        <w:rPr>
          <w:w w:val="105"/>
        </w:rPr>
        <w:t>os</w:t>
      </w:r>
      <w:r>
        <w:rPr>
          <w:spacing w:val="-10"/>
          <w:w w:val="105"/>
        </w:rPr>
        <w:t> </w:t>
      </w:r>
      <w:r>
        <w:rPr>
          <w:w w:val="105"/>
        </w:rPr>
        <w:t>envolvidos.</w:t>
      </w:r>
    </w:p>
    <w:p>
      <w:pPr>
        <w:spacing w:after="0" w:line="374" w:lineRule="auto"/>
        <w:jc w:val="both"/>
        <w:sectPr>
          <w:pgSz w:w="11910" w:h="16850"/>
          <w:pgMar w:header="0" w:footer="1613" w:top="1660" w:bottom="1820" w:left="780" w:right="140"/>
        </w:sectPr>
      </w:pPr>
    </w:p>
    <w:p>
      <w:pPr>
        <w:pStyle w:val="BodyText"/>
        <w:spacing w:before="2"/>
        <w:rPr>
          <w:sz w:val="18"/>
        </w:rPr>
      </w:pPr>
    </w:p>
    <w:p>
      <w:pPr>
        <w:pStyle w:val="BodyText"/>
        <w:ind w:left="520"/>
        <w:rPr>
          <w:sz w:val="20"/>
        </w:rPr>
      </w:pPr>
      <w:r>
        <w:rPr>
          <w:sz w:val="20"/>
        </w:rPr>
        <w:pict>
          <v:group style="width:437.35pt;height:40.2pt;mso-position-horizontal-relative:char;mso-position-vertical-relative:line" coordorigin="0,0" coordsize="8747,804">
            <v:shape style="position:absolute;left:52;top:50;width:8636;height:696" type="#_x0000_t75" stroked="false">
              <v:imagedata r:id="rId74" o:title=""/>
            </v:shape>
            <v:shape style="position:absolute;left:96;top:62;width:8559;height:620" type="#_x0000_t75" stroked="false">
              <v:imagedata r:id="rId81" o:title=""/>
            </v:shape>
            <v:shape style="position:absolute;left:124;top:165;width:8496;height:413" type="#_x0000_t75" stroked="false">
              <v:imagedata r:id="rId63" o:title=""/>
            </v:shape>
            <v:shape style="position:absolute;left:0;top:0;width:8747;height:804" type="#_x0000_t75" stroked="false">
              <v:imagedata r:id="rId82" o:title=""/>
            </v:shape>
            <v:shape style="position:absolute;left:0;top:0;width:8747;height:804" type="#_x0000_t202" filled="false" stroked="false">
              <v:textbox inset="0,0,0,0">
                <w:txbxContent>
                  <w:p>
                    <w:pPr>
                      <w:spacing w:before="180"/>
                      <w:ind w:left="277" w:right="0" w:firstLine="0"/>
                      <w:jc w:val="left"/>
                      <w:rPr>
                        <w:sz w:val="23"/>
                      </w:rPr>
                    </w:pPr>
                    <w:r>
                      <w:rPr>
                        <w:color w:val="FFFFFF"/>
                        <w:w w:val="105"/>
                        <w:sz w:val="23"/>
                      </w:rPr>
                      <w:t>8.1 Comunicação e Participação Social</w:t>
                    </w:r>
                  </w:p>
                </w:txbxContent>
              </v:textbox>
              <w10:wrap type="none"/>
            </v:shape>
          </v:group>
        </w:pict>
      </w:r>
      <w:r>
        <w:rPr>
          <w:sz w:val="20"/>
        </w:rPr>
      </w:r>
    </w:p>
    <w:p>
      <w:pPr>
        <w:pStyle w:val="BodyText"/>
        <w:rPr>
          <w:sz w:val="20"/>
        </w:rPr>
      </w:pPr>
    </w:p>
    <w:p>
      <w:pPr>
        <w:pStyle w:val="BodyText"/>
        <w:spacing w:before="8"/>
        <w:rPr>
          <w:sz w:val="27"/>
        </w:rPr>
      </w:pPr>
    </w:p>
    <w:p>
      <w:pPr>
        <w:pStyle w:val="BodyText"/>
        <w:spacing w:line="374" w:lineRule="auto" w:before="59"/>
        <w:ind w:left="675" w:right="1076"/>
        <w:jc w:val="both"/>
      </w:pPr>
      <w:r>
        <w:rPr>
          <w:w w:val="105"/>
        </w:rPr>
        <w:t>A institucionalização do Plano de Dados Abertos, sua governança e revisões devem ser comunicadas a toda a Universidade e à sociedade através das páginas do órgão na Internet. Dessa forma, serão envolvidos os setores responsáveis pela publicação dos dados catalogados de modo a disseminar a cultura da transparência e solidificar a publicação de dados na rotina do</w:t>
      </w:r>
      <w:r>
        <w:rPr>
          <w:spacing w:val="-14"/>
          <w:w w:val="105"/>
        </w:rPr>
        <w:t> </w:t>
      </w:r>
      <w:r>
        <w:rPr>
          <w:w w:val="105"/>
        </w:rPr>
        <w:t>órgão.</w:t>
      </w:r>
      <w:r>
        <w:rPr>
          <w:spacing w:val="-18"/>
          <w:w w:val="105"/>
        </w:rPr>
        <w:t> </w:t>
      </w:r>
      <w:r>
        <w:rPr>
          <w:w w:val="105"/>
        </w:rPr>
        <w:t>Sempre</w:t>
      </w:r>
      <w:r>
        <w:rPr>
          <w:spacing w:val="-6"/>
          <w:w w:val="105"/>
        </w:rPr>
        <w:t> </w:t>
      </w:r>
      <w:r>
        <w:rPr>
          <w:w w:val="105"/>
        </w:rPr>
        <w:t>que</w:t>
      </w:r>
      <w:r>
        <w:rPr>
          <w:spacing w:val="-13"/>
          <w:w w:val="105"/>
        </w:rPr>
        <w:t> </w:t>
      </w:r>
      <w:r>
        <w:rPr>
          <w:w w:val="105"/>
        </w:rPr>
        <w:t>ocorrer</w:t>
      </w:r>
      <w:r>
        <w:rPr>
          <w:spacing w:val="-13"/>
          <w:w w:val="105"/>
        </w:rPr>
        <w:t> </w:t>
      </w:r>
      <w:r>
        <w:rPr>
          <w:w w:val="105"/>
        </w:rPr>
        <w:t>a</w:t>
      </w:r>
      <w:r>
        <w:rPr>
          <w:spacing w:val="-16"/>
          <w:w w:val="105"/>
        </w:rPr>
        <w:t> </w:t>
      </w:r>
      <w:r>
        <w:rPr>
          <w:w w:val="105"/>
        </w:rPr>
        <w:t>atualização</w:t>
      </w:r>
      <w:r>
        <w:rPr>
          <w:spacing w:val="-12"/>
          <w:w w:val="105"/>
        </w:rPr>
        <w:t> </w:t>
      </w:r>
      <w:r>
        <w:rPr>
          <w:w w:val="105"/>
        </w:rPr>
        <w:t>ou</w:t>
      </w:r>
      <w:r>
        <w:rPr>
          <w:spacing w:val="-19"/>
          <w:w w:val="105"/>
        </w:rPr>
        <w:t> </w:t>
      </w:r>
      <w:r>
        <w:rPr>
          <w:w w:val="105"/>
        </w:rPr>
        <w:t>a</w:t>
      </w:r>
      <w:r>
        <w:rPr>
          <w:spacing w:val="-9"/>
          <w:w w:val="105"/>
        </w:rPr>
        <w:t> </w:t>
      </w:r>
      <w:r>
        <w:rPr>
          <w:w w:val="105"/>
        </w:rPr>
        <w:t>inserção</w:t>
      </w:r>
      <w:r>
        <w:rPr>
          <w:spacing w:val="-12"/>
          <w:w w:val="105"/>
        </w:rPr>
        <w:t> </w:t>
      </w:r>
      <w:r>
        <w:rPr>
          <w:w w:val="105"/>
        </w:rPr>
        <w:t>de</w:t>
      </w:r>
      <w:r>
        <w:rPr>
          <w:spacing w:val="-14"/>
          <w:w w:val="105"/>
        </w:rPr>
        <w:t> </w:t>
      </w:r>
      <w:r>
        <w:rPr>
          <w:w w:val="105"/>
        </w:rPr>
        <w:t>dados,</w:t>
      </w:r>
      <w:r>
        <w:rPr>
          <w:spacing w:val="-10"/>
          <w:w w:val="105"/>
        </w:rPr>
        <w:t> </w:t>
      </w:r>
      <w:r>
        <w:rPr>
          <w:w w:val="105"/>
        </w:rPr>
        <w:t>devem</w:t>
      </w:r>
      <w:r>
        <w:rPr>
          <w:spacing w:val="-7"/>
          <w:w w:val="105"/>
        </w:rPr>
        <w:t> </w:t>
      </w:r>
      <w:r>
        <w:rPr>
          <w:w w:val="105"/>
        </w:rPr>
        <w:t>ser</w:t>
      </w:r>
      <w:r>
        <w:rPr>
          <w:spacing w:val="-13"/>
          <w:w w:val="105"/>
        </w:rPr>
        <w:t> </w:t>
      </w:r>
      <w:r>
        <w:rPr>
          <w:w w:val="105"/>
        </w:rPr>
        <w:t>realizadas</w:t>
      </w:r>
      <w:r>
        <w:rPr>
          <w:spacing w:val="-9"/>
          <w:w w:val="105"/>
        </w:rPr>
        <w:t> </w:t>
      </w:r>
      <w:r>
        <w:rPr>
          <w:w w:val="105"/>
        </w:rPr>
        <w:t>ações específicas de comunicação, coordenadas pela Assessoria de Comunicação Social (Ascom), de forma a haver ampla divulgação interna e externa à</w:t>
      </w:r>
      <w:r>
        <w:rPr>
          <w:spacing w:val="-1"/>
          <w:w w:val="105"/>
        </w:rPr>
        <w:t> </w:t>
      </w:r>
      <w:r>
        <w:rPr>
          <w:w w:val="105"/>
        </w:rPr>
        <w:t>Universidade.</w:t>
      </w:r>
    </w:p>
    <w:p>
      <w:pPr>
        <w:pStyle w:val="BodyText"/>
        <w:spacing w:line="376" w:lineRule="auto" w:before="17"/>
        <w:ind w:left="675" w:right="1075"/>
        <w:jc w:val="both"/>
      </w:pPr>
      <w:r>
        <w:rPr>
          <w:w w:val="105"/>
        </w:rPr>
        <w:t>O cidadão poderá usar a Ouvidoria da UNIVASF para se manifestar quanto ao PDA, informar a Universidade sobre problemas técnicos ou inconsistências encontradas nos dados publicados, os quais serão encaminhados às áreas responsáveis para resposta e solução, conforme o caso. Os usuários também poderão fazer sugestões que serão referência para o aperfeiçoamento e as revisões do PDA utilizando o e-mail do Serviço de Informação ao Cidadão (SIC) da UNIVASF no seguinte endereço: </w:t>
      </w:r>
      <w:hyperlink r:id="rId83">
        <w:r>
          <w:rPr>
            <w:color w:val="0000FF"/>
            <w:w w:val="105"/>
            <w:u w:val="single" w:color="0000FF"/>
          </w:rPr>
          <w:t>sic@univasf.edu.br.</w:t>
        </w:r>
      </w:hyperlink>
    </w:p>
    <w:p>
      <w:pPr>
        <w:pStyle w:val="BodyText"/>
        <w:spacing w:line="381" w:lineRule="auto"/>
        <w:ind w:left="675" w:right="1104"/>
        <w:jc w:val="both"/>
      </w:pPr>
      <w:r>
        <w:rPr>
          <w:w w:val="105"/>
        </w:rPr>
        <w:t>Para fomentar a participação social e, em observância aos princípios da transparência e da publicidade, também poderão ser utilizadas, oportunamente, as seguintes ferramentas:</w:t>
      </w:r>
    </w:p>
    <w:p>
      <w:pPr>
        <w:pStyle w:val="ListParagraph"/>
        <w:numPr>
          <w:ilvl w:val="0"/>
          <w:numId w:val="2"/>
        </w:numPr>
        <w:tabs>
          <w:tab w:pos="675" w:val="left" w:leader="none"/>
          <w:tab w:pos="676" w:val="left" w:leader="none"/>
        </w:tabs>
        <w:spacing w:line="369" w:lineRule="auto" w:before="7" w:after="0"/>
        <w:ind w:left="675" w:right="1977" w:hanging="361"/>
        <w:jc w:val="left"/>
        <w:rPr>
          <w:sz w:val="23"/>
        </w:rPr>
      </w:pPr>
      <w:r>
        <w:rPr>
          <w:w w:val="105"/>
          <w:sz w:val="23"/>
        </w:rPr>
        <w:t>Disponibilização</w:t>
      </w:r>
      <w:r>
        <w:rPr>
          <w:spacing w:val="-9"/>
          <w:w w:val="105"/>
          <w:sz w:val="23"/>
        </w:rPr>
        <w:t> </w:t>
      </w:r>
      <w:r>
        <w:rPr>
          <w:w w:val="105"/>
          <w:sz w:val="23"/>
        </w:rPr>
        <w:t>do</w:t>
      </w:r>
      <w:r>
        <w:rPr>
          <w:spacing w:val="-9"/>
          <w:w w:val="105"/>
          <w:sz w:val="23"/>
        </w:rPr>
        <w:t> </w:t>
      </w:r>
      <w:r>
        <w:rPr>
          <w:w w:val="105"/>
          <w:sz w:val="23"/>
        </w:rPr>
        <w:t>link</w:t>
      </w:r>
      <w:r>
        <w:rPr>
          <w:spacing w:val="-7"/>
          <w:w w:val="105"/>
          <w:sz w:val="23"/>
        </w:rPr>
        <w:t> </w:t>
      </w:r>
      <w:r>
        <w:rPr>
          <w:w w:val="105"/>
          <w:sz w:val="23"/>
        </w:rPr>
        <w:t>para</w:t>
      </w:r>
      <w:r>
        <w:rPr>
          <w:spacing w:val="-11"/>
          <w:w w:val="105"/>
          <w:sz w:val="23"/>
        </w:rPr>
        <w:t> </w:t>
      </w:r>
      <w:r>
        <w:rPr>
          <w:w w:val="105"/>
          <w:sz w:val="23"/>
        </w:rPr>
        <w:t>o</w:t>
      </w:r>
      <w:r>
        <w:rPr>
          <w:spacing w:val="-3"/>
          <w:w w:val="105"/>
          <w:sz w:val="23"/>
        </w:rPr>
        <w:t> </w:t>
      </w:r>
      <w:r>
        <w:rPr>
          <w:w w:val="105"/>
          <w:sz w:val="23"/>
        </w:rPr>
        <w:t>download</w:t>
      </w:r>
      <w:r>
        <w:rPr>
          <w:spacing w:val="-9"/>
          <w:w w:val="105"/>
          <w:sz w:val="23"/>
        </w:rPr>
        <w:t> </w:t>
      </w:r>
      <w:r>
        <w:rPr>
          <w:w w:val="105"/>
          <w:sz w:val="23"/>
        </w:rPr>
        <w:t>dos</w:t>
      </w:r>
      <w:r>
        <w:rPr>
          <w:spacing w:val="-6"/>
          <w:w w:val="105"/>
          <w:sz w:val="23"/>
        </w:rPr>
        <w:t> </w:t>
      </w:r>
      <w:r>
        <w:rPr>
          <w:w w:val="105"/>
          <w:sz w:val="23"/>
        </w:rPr>
        <w:t>dados</w:t>
      </w:r>
      <w:r>
        <w:rPr>
          <w:spacing w:val="-3"/>
          <w:w w:val="105"/>
          <w:sz w:val="23"/>
        </w:rPr>
        <w:t> </w:t>
      </w:r>
      <w:r>
        <w:rPr>
          <w:w w:val="105"/>
          <w:sz w:val="23"/>
        </w:rPr>
        <w:t>abertos</w:t>
      </w:r>
      <w:r>
        <w:rPr>
          <w:spacing w:val="-6"/>
          <w:w w:val="105"/>
          <w:sz w:val="23"/>
        </w:rPr>
        <w:t> </w:t>
      </w:r>
      <w:r>
        <w:rPr>
          <w:w w:val="105"/>
          <w:sz w:val="23"/>
        </w:rPr>
        <w:t>em</w:t>
      </w:r>
      <w:r>
        <w:rPr>
          <w:spacing w:val="-15"/>
          <w:w w:val="105"/>
          <w:sz w:val="23"/>
        </w:rPr>
        <w:t> </w:t>
      </w:r>
      <w:r>
        <w:rPr>
          <w:w w:val="105"/>
          <w:sz w:val="23"/>
        </w:rPr>
        <w:t>cada</w:t>
      </w:r>
      <w:r>
        <w:rPr>
          <w:spacing w:val="-6"/>
          <w:w w:val="105"/>
          <w:sz w:val="23"/>
        </w:rPr>
        <w:t> </w:t>
      </w:r>
      <w:r>
        <w:rPr>
          <w:w w:val="105"/>
          <w:sz w:val="23"/>
        </w:rPr>
        <w:t>um</w:t>
      </w:r>
      <w:r>
        <w:rPr>
          <w:spacing w:val="-8"/>
          <w:w w:val="105"/>
          <w:sz w:val="23"/>
        </w:rPr>
        <w:t> </w:t>
      </w:r>
      <w:r>
        <w:rPr>
          <w:spacing w:val="2"/>
          <w:w w:val="105"/>
          <w:sz w:val="23"/>
        </w:rPr>
        <w:t>dossistemas </w:t>
      </w:r>
      <w:r>
        <w:rPr>
          <w:w w:val="105"/>
          <w:sz w:val="23"/>
        </w:rPr>
        <w:t>contemplados no</w:t>
      </w:r>
      <w:r>
        <w:rPr>
          <w:spacing w:val="39"/>
          <w:w w:val="105"/>
          <w:sz w:val="23"/>
        </w:rPr>
        <w:t> </w:t>
      </w:r>
      <w:r>
        <w:rPr>
          <w:w w:val="105"/>
          <w:sz w:val="23"/>
        </w:rPr>
        <w:t>PDA;</w:t>
      </w:r>
    </w:p>
    <w:p>
      <w:pPr>
        <w:pStyle w:val="ListParagraph"/>
        <w:numPr>
          <w:ilvl w:val="0"/>
          <w:numId w:val="2"/>
        </w:numPr>
        <w:tabs>
          <w:tab w:pos="675" w:val="left" w:leader="none"/>
          <w:tab w:pos="676" w:val="left" w:leader="none"/>
        </w:tabs>
        <w:spacing w:line="369" w:lineRule="auto" w:before="7" w:after="0"/>
        <w:ind w:left="675" w:right="1730" w:hanging="361"/>
        <w:jc w:val="left"/>
        <w:rPr>
          <w:sz w:val="23"/>
        </w:rPr>
      </w:pPr>
      <w:r>
        <w:rPr/>
        <w:pict>
          <v:rect style="position:absolute;margin-left:501.790009pt;margin-top:12.739735pt;width:1.8pt;height:.71997pt;mso-position-horizontal-relative:page;mso-position-vertical-relative:paragraph;z-index:251687936" filled="true" fillcolor="#0000ff" stroked="false">
            <v:fill type="solid"/>
            <w10:wrap type="none"/>
          </v:rect>
        </w:pict>
      </w:r>
      <w:r>
        <w:rPr>
          <w:w w:val="105"/>
          <w:sz w:val="23"/>
        </w:rPr>
        <w:t>Catalogação</w:t>
      </w:r>
      <w:r>
        <w:rPr>
          <w:spacing w:val="-12"/>
          <w:w w:val="105"/>
          <w:sz w:val="23"/>
        </w:rPr>
        <w:t> </w:t>
      </w:r>
      <w:r>
        <w:rPr>
          <w:w w:val="105"/>
          <w:sz w:val="23"/>
        </w:rPr>
        <w:t>das</w:t>
      </w:r>
      <w:r>
        <w:rPr>
          <w:spacing w:val="-11"/>
          <w:w w:val="105"/>
          <w:sz w:val="23"/>
        </w:rPr>
        <w:t> </w:t>
      </w:r>
      <w:r>
        <w:rPr>
          <w:w w:val="105"/>
          <w:sz w:val="23"/>
        </w:rPr>
        <w:t>informações</w:t>
      </w:r>
      <w:r>
        <w:rPr>
          <w:spacing w:val="-3"/>
          <w:w w:val="105"/>
          <w:sz w:val="23"/>
        </w:rPr>
        <w:t> </w:t>
      </w:r>
      <w:r>
        <w:rPr>
          <w:w w:val="105"/>
          <w:sz w:val="23"/>
        </w:rPr>
        <w:t>em</w:t>
      </w:r>
      <w:r>
        <w:rPr>
          <w:spacing w:val="-8"/>
          <w:w w:val="105"/>
          <w:sz w:val="23"/>
        </w:rPr>
        <w:t> </w:t>
      </w:r>
      <w:r>
        <w:rPr>
          <w:spacing w:val="-5"/>
          <w:w w:val="105"/>
          <w:sz w:val="23"/>
        </w:rPr>
        <w:t>“URL”</w:t>
      </w:r>
      <w:r>
        <w:rPr>
          <w:spacing w:val="-22"/>
          <w:w w:val="105"/>
          <w:sz w:val="23"/>
        </w:rPr>
        <w:t> </w:t>
      </w:r>
      <w:r>
        <w:rPr>
          <w:w w:val="105"/>
          <w:sz w:val="23"/>
        </w:rPr>
        <w:t>fixa</w:t>
      </w:r>
      <w:r>
        <w:rPr>
          <w:spacing w:val="-10"/>
          <w:w w:val="105"/>
          <w:sz w:val="23"/>
        </w:rPr>
        <w:t> </w:t>
      </w:r>
      <w:r>
        <w:rPr>
          <w:w w:val="105"/>
          <w:sz w:val="23"/>
        </w:rPr>
        <w:t>no</w:t>
      </w:r>
      <w:r>
        <w:rPr>
          <w:spacing w:val="-14"/>
          <w:w w:val="105"/>
          <w:sz w:val="23"/>
        </w:rPr>
        <w:t> </w:t>
      </w:r>
      <w:r>
        <w:rPr>
          <w:w w:val="105"/>
          <w:sz w:val="23"/>
        </w:rPr>
        <w:t>âmbito</w:t>
      </w:r>
      <w:r>
        <w:rPr>
          <w:spacing w:val="-14"/>
          <w:w w:val="105"/>
          <w:sz w:val="23"/>
        </w:rPr>
        <w:t> </w:t>
      </w:r>
      <w:r>
        <w:rPr>
          <w:w w:val="105"/>
          <w:sz w:val="23"/>
        </w:rPr>
        <w:t>da</w:t>
      </w:r>
      <w:r>
        <w:rPr>
          <w:spacing w:val="-10"/>
          <w:w w:val="105"/>
          <w:sz w:val="23"/>
        </w:rPr>
        <w:t> </w:t>
      </w:r>
      <w:r>
        <w:rPr>
          <w:w w:val="105"/>
          <w:sz w:val="23"/>
        </w:rPr>
        <w:t>Univasf,</w:t>
      </w:r>
      <w:r>
        <w:rPr>
          <w:spacing w:val="-12"/>
          <w:w w:val="105"/>
          <w:sz w:val="23"/>
        </w:rPr>
        <w:t> </w:t>
      </w:r>
      <w:r>
        <w:rPr>
          <w:w w:val="105"/>
          <w:sz w:val="23"/>
        </w:rPr>
        <w:t>além</w:t>
      </w:r>
      <w:r>
        <w:rPr>
          <w:spacing w:val="-13"/>
          <w:w w:val="105"/>
          <w:sz w:val="23"/>
        </w:rPr>
        <w:t> </w:t>
      </w:r>
      <w:r>
        <w:rPr>
          <w:w w:val="105"/>
          <w:sz w:val="23"/>
        </w:rPr>
        <w:t>da</w:t>
      </w:r>
      <w:r>
        <w:rPr>
          <w:spacing w:val="-29"/>
          <w:w w:val="105"/>
          <w:sz w:val="23"/>
        </w:rPr>
        <w:t> </w:t>
      </w:r>
      <w:r>
        <w:rPr>
          <w:w w:val="105"/>
          <w:sz w:val="23"/>
        </w:rPr>
        <w:t>publicação</w:t>
      </w:r>
      <w:r>
        <w:rPr>
          <w:spacing w:val="-5"/>
          <w:w w:val="105"/>
          <w:sz w:val="23"/>
        </w:rPr>
        <w:t> </w:t>
      </w:r>
      <w:r>
        <w:rPr>
          <w:spacing w:val="-3"/>
          <w:w w:val="105"/>
          <w:sz w:val="23"/>
        </w:rPr>
        <w:t>no</w:t>
      </w:r>
      <w:hyperlink r:id="rId84">
        <w:r>
          <w:rPr>
            <w:color w:val="0000FF"/>
            <w:spacing w:val="-3"/>
            <w:w w:val="105"/>
            <w:sz w:val="23"/>
            <w:u w:val="single" w:color="0000FF"/>
          </w:rPr>
          <w:t> </w:t>
        </w:r>
        <w:r>
          <w:rPr>
            <w:color w:val="0000FF"/>
            <w:w w:val="105"/>
            <w:sz w:val="23"/>
            <w:u w:val="single" w:color="0000FF"/>
          </w:rPr>
          <w:t>www.inde.gov.br</w:t>
        </w:r>
        <w:r>
          <w:rPr>
            <w:color w:val="0000FF"/>
            <w:w w:val="105"/>
            <w:sz w:val="23"/>
          </w:rPr>
          <w:t> </w:t>
        </w:r>
      </w:hyperlink>
      <w:r>
        <w:rPr>
          <w:w w:val="105"/>
          <w:sz w:val="23"/>
        </w:rPr>
        <w:t>e</w:t>
      </w:r>
      <w:hyperlink r:id="rId85">
        <w:r>
          <w:rPr>
            <w:color w:val="0000FF"/>
            <w:w w:val="105"/>
            <w:sz w:val="23"/>
          </w:rPr>
          <w:t> </w:t>
        </w:r>
        <w:r>
          <w:rPr>
            <w:color w:val="0000FF"/>
            <w:w w:val="105"/>
            <w:sz w:val="23"/>
            <w:u w:val="single" w:color="0000FF"/>
          </w:rPr>
          <w:t>www.dados.gov.br,</w:t>
        </w:r>
        <w:r>
          <w:rPr>
            <w:color w:val="0000FF"/>
            <w:w w:val="105"/>
            <w:sz w:val="23"/>
          </w:rPr>
          <w:t> </w:t>
        </w:r>
      </w:hyperlink>
      <w:r>
        <w:rPr>
          <w:w w:val="105"/>
          <w:sz w:val="23"/>
        </w:rPr>
        <w:t>conforme natureza do</w:t>
      </w:r>
      <w:r>
        <w:rPr>
          <w:spacing w:val="-8"/>
          <w:w w:val="105"/>
          <w:sz w:val="23"/>
        </w:rPr>
        <w:t> </w:t>
      </w:r>
      <w:r>
        <w:rPr>
          <w:w w:val="105"/>
          <w:sz w:val="23"/>
        </w:rPr>
        <w:t>dado;</w:t>
      </w:r>
    </w:p>
    <w:p>
      <w:pPr>
        <w:pStyle w:val="ListParagraph"/>
        <w:numPr>
          <w:ilvl w:val="0"/>
          <w:numId w:val="2"/>
        </w:numPr>
        <w:tabs>
          <w:tab w:pos="675" w:val="left" w:leader="none"/>
          <w:tab w:pos="676" w:val="left" w:leader="none"/>
        </w:tabs>
        <w:spacing w:line="369" w:lineRule="auto" w:before="64" w:after="0"/>
        <w:ind w:left="675" w:right="1148" w:hanging="361"/>
        <w:jc w:val="left"/>
        <w:rPr>
          <w:sz w:val="23"/>
        </w:rPr>
      </w:pPr>
      <w:r>
        <w:rPr>
          <w:w w:val="105"/>
          <w:sz w:val="23"/>
        </w:rPr>
        <w:t>Publicação</w:t>
      </w:r>
      <w:r>
        <w:rPr>
          <w:spacing w:val="-7"/>
          <w:w w:val="105"/>
          <w:sz w:val="23"/>
        </w:rPr>
        <w:t> </w:t>
      </w:r>
      <w:r>
        <w:rPr>
          <w:w w:val="105"/>
          <w:sz w:val="23"/>
        </w:rPr>
        <w:t>de</w:t>
      </w:r>
      <w:r>
        <w:rPr>
          <w:spacing w:val="-14"/>
          <w:w w:val="105"/>
          <w:sz w:val="23"/>
        </w:rPr>
        <w:t> </w:t>
      </w:r>
      <w:r>
        <w:rPr>
          <w:w w:val="105"/>
          <w:sz w:val="23"/>
        </w:rPr>
        <w:t>relatório</w:t>
      </w:r>
      <w:r>
        <w:rPr>
          <w:spacing w:val="-18"/>
          <w:w w:val="105"/>
          <w:sz w:val="23"/>
        </w:rPr>
        <w:t> </w:t>
      </w:r>
      <w:r>
        <w:rPr>
          <w:w w:val="105"/>
          <w:sz w:val="23"/>
        </w:rPr>
        <w:t>anual,</w:t>
      </w:r>
      <w:r>
        <w:rPr>
          <w:spacing w:val="-5"/>
          <w:w w:val="105"/>
          <w:sz w:val="23"/>
        </w:rPr>
        <w:t> </w:t>
      </w:r>
      <w:r>
        <w:rPr>
          <w:w w:val="105"/>
          <w:sz w:val="23"/>
        </w:rPr>
        <w:t>contendo</w:t>
      </w:r>
      <w:r>
        <w:rPr>
          <w:spacing w:val="-6"/>
          <w:w w:val="105"/>
          <w:sz w:val="23"/>
        </w:rPr>
        <w:t> </w:t>
      </w:r>
      <w:r>
        <w:rPr>
          <w:w w:val="105"/>
          <w:sz w:val="23"/>
        </w:rPr>
        <w:t>estatísticas</w:t>
      </w:r>
      <w:r>
        <w:rPr>
          <w:spacing w:val="-10"/>
          <w:w w:val="105"/>
          <w:sz w:val="23"/>
        </w:rPr>
        <w:t> </w:t>
      </w:r>
      <w:r>
        <w:rPr>
          <w:w w:val="105"/>
          <w:sz w:val="23"/>
        </w:rPr>
        <w:t>de</w:t>
      </w:r>
      <w:r>
        <w:rPr>
          <w:spacing w:val="-14"/>
          <w:w w:val="105"/>
          <w:sz w:val="23"/>
        </w:rPr>
        <w:t> </w:t>
      </w:r>
      <w:r>
        <w:rPr>
          <w:w w:val="105"/>
          <w:sz w:val="23"/>
        </w:rPr>
        <w:t>consulta</w:t>
      </w:r>
      <w:r>
        <w:rPr>
          <w:spacing w:val="-9"/>
          <w:w w:val="105"/>
          <w:sz w:val="23"/>
        </w:rPr>
        <w:t> </w:t>
      </w:r>
      <w:r>
        <w:rPr>
          <w:w w:val="105"/>
          <w:sz w:val="23"/>
        </w:rPr>
        <w:t>aos</w:t>
      </w:r>
      <w:r>
        <w:rPr>
          <w:spacing w:val="-5"/>
          <w:w w:val="105"/>
          <w:sz w:val="23"/>
        </w:rPr>
        <w:t> </w:t>
      </w:r>
      <w:r>
        <w:rPr>
          <w:w w:val="105"/>
          <w:sz w:val="23"/>
        </w:rPr>
        <w:t>dados,</w:t>
      </w:r>
      <w:r>
        <w:rPr>
          <w:spacing w:val="-5"/>
          <w:w w:val="105"/>
          <w:sz w:val="23"/>
        </w:rPr>
        <w:t> </w:t>
      </w:r>
      <w:r>
        <w:rPr>
          <w:w w:val="105"/>
          <w:sz w:val="23"/>
        </w:rPr>
        <w:t>e</w:t>
      </w:r>
      <w:r>
        <w:rPr>
          <w:spacing w:val="-14"/>
          <w:w w:val="105"/>
          <w:sz w:val="23"/>
        </w:rPr>
        <w:t> </w:t>
      </w:r>
      <w:r>
        <w:rPr>
          <w:w w:val="105"/>
          <w:sz w:val="23"/>
        </w:rPr>
        <w:t>acesso</w:t>
      </w:r>
      <w:r>
        <w:rPr>
          <w:spacing w:val="-13"/>
          <w:w w:val="105"/>
          <w:sz w:val="23"/>
        </w:rPr>
        <w:t> </w:t>
      </w:r>
      <w:r>
        <w:rPr>
          <w:w w:val="105"/>
          <w:sz w:val="23"/>
        </w:rPr>
        <w:t>aos</w:t>
      </w:r>
      <w:r>
        <w:rPr>
          <w:spacing w:val="-10"/>
          <w:w w:val="105"/>
          <w:sz w:val="23"/>
        </w:rPr>
        <w:t> </w:t>
      </w:r>
      <w:r>
        <w:rPr>
          <w:w w:val="105"/>
          <w:sz w:val="23"/>
        </w:rPr>
        <w:t>dados na</w:t>
      </w:r>
      <w:r>
        <w:rPr>
          <w:spacing w:val="32"/>
          <w:w w:val="105"/>
          <w:sz w:val="23"/>
        </w:rPr>
        <w:t> </w:t>
      </w:r>
      <w:r>
        <w:rPr>
          <w:w w:val="105"/>
          <w:sz w:val="23"/>
        </w:rPr>
        <w:t>fonte;</w:t>
      </w:r>
    </w:p>
    <w:p>
      <w:pPr>
        <w:pStyle w:val="ListParagraph"/>
        <w:numPr>
          <w:ilvl w:val="0"/>
          <w:numId w:val="2"/>
        </w:numPr>
        <w:tabs>
          <w:tab w:pos="675" w:val="left" w:leader="none"/>
          <w:tab w:pos="676" w:val="left" w:leader="none"/>
        </w:tabs>
        <w:spacing w:line="381" w:lineRule="auto" w:before="129" w:after="0"/>
        <w:ind w:left="675" w:right="2482" w:hanging="361"/>
        <w:jc w:val="left"/>
        <w:rPr>
          <w:sz w:val="23"/>
        </w:rPr>
      </w:pPr>
      <w:r>
        <w:rPr>
          <w:w w:val="105"/>
          <w:sz w:val="23"/>
        </w:rPr>
        <w:t>Publicação</w:t>
      </w:r>
      <w:r>
        <w:rPr>
          <w:spacing w:val="-8"/>
          <w:w w:val="105"/>
          <w:sz w:val="23"/>
        </w:rPr>
        <w:t> </w:t>
      </w:r>
      <w:r>
        <w:rPr>
          <w:w w:val="105"/>
          <w:sz w:val="23"/>
        </w:rPr>
        <w:t>de</w:t>
      </w:r>
      <w:r>
        <w:rPr>
          <w:spacing w:val="-7"/>
          <w:w w:val="105"/>
          <w:sz w:val="23"/>
        </w:rPr>
        <w:t> </w:t>
      </w:r>
      <w:r>
        <w:rPr>
          <w:w w:val="105"/>
          <w:sz w:val="23"/>
        </w:rPr>
        <w:t>notícias</w:t>
      </w:r>
      <w:r>
        <w:rPr>
          <w:spacing w:val="-9"/>
          <w:w w:val="105"/>
          <w:sz w:val="23"/>
        </w:rPr>
        <w:t> </w:t>
      </w:r>
      <w:r>
        <w:rPr>
          <w:w w:val="105"/>
          <w:sz w:val="23"/>
        </w:rPr>
        <w:t>e</w:t>
      </w:r>
      <w:r>
        <w:rPr>
          <w:spacing w:val="-7"/>
          <w:w w:val="105"/>
          <w:sz w:val="23"/>
        </w:rPr>
        <w:t> </w:t>
      </w:r>
      <w:r>
        <w:rPr>
          <w:w w:val="105"/>
          <w:sz w:val="23"/>
        </w:rPr>
        <w:t>releases</w:t>
      </w:r>
      <w:r>
        <w:rPr>
          <w:spacing w:val="-5"/>
          <w:w w:val="105"/>
          <w:sz w:val="23"/>
        </w:rPr>
        <w:t> </w:t>
      </w:r>
      <w:r>
        <w:rPr>
          <w:w w:val="105"/>
          <w:sz w:val="23"/>
        </w:rPr>
        <w:t>no</w:t>
      </w:r>
      <w:r>
        <w:rPr>
          <w:spacing w:val="-7"/>
          <w:w w:val="105"/>
          <w:sz w:val="23"/>
        </w:rPr>
        <w:t> </w:t>
      </w:r>
      <w:r>
        <w:rPr>
          <w:w w:val="105"/>
          <w:sz w:val="23"/>
        </w:rPr>
        <w:t>site</w:t>
      </w:r>
      <w:r>
        <w:rPr>
          <w:spacing w:val="-8"/>
          <w:w w:val="105"/>
          <w:sz w:val="23"/>
        </w:rPr>
        <w:t> </w:t>
      </w:r>
      <w:r>
        <w:rPr>
          <w:w w:val="105"/>
          <w:sz w:val="23"/>
        </w:rPr>
        <w:t>da</w:t>
      </w:r>
      <w:r>
        <w:rPr>
          <w:spacing w:val="-4"/>
          <w:w w:val="105"/>
          <w:sz w:val="23"/>
        </w:rPr>
        <w:t> </w:t>
      </w:r>
      <w:r>
        <w:rPr>
          <w:w w:val="105"/>
          <w:sz w:val="23"/>
        </w:rPr>
        <w:t>Univasf,</w:t>
      </w:r>
      <w:r>
        <w:rPr>
          <w:spacing w:val="-6"/>
          <w:w w:val="105"/>
          <w:sz w:val="23"/>
        </w:rPr>
        <w:t> </w:t>
      </w:r>
      <w:r>
        <w:rPr>
          <w:w w:val="105"/>
          <w:sz w:val="23"/>
        </w:rPr>
        <w:t>bem</w:t>
      </w:r>
      <w:r>
        <w:rPr>
          <w:spacing w:val="-7"/>
          <w:w w:val="105"/>
          <w:sz w:val="23"/>
        </w:rPr>
        <w:t> </w:t>
      </w:r>
      <w:r>
        <w:rPr>
          <w:w w:val="105"/>
          <w:sz w:val="23"/>
        </w:rPr>
        <w:t>como</w:t>
      </w:r>
      <w:r>
        <w:rPr>
          <w:spacing w:val="-7"/>
          <w:w w:val="105"/>
          <w:sz w:val="23"/>
        </w:rPr>
        <w:t> </w:t>
      </w:r>
      <w:r>
        <w:rPr>
          <w:w w:val="105"/>
          <w:sz w:val="23"/>
        </w:rPr>
        <w:t>em</w:t>
      </w:r>
      <w:r>
        <w:rPr>
          <w:spacing w:val="-7"/>
          <w:w w:val="105"/>
          <w:sz w:val="23"/>
        </w:rPr>
        <w:t> </w:t>
      </w:r>
      <w:r>
        <w:rPr>
          <w:w w:val="105"/>
          <w:sz w:val="23"/>
        </w:rPr>
        <w:t>outros</w:t>
      </w:r>
      <w:r>
        <w:rPr>
          <w:spacing w:val="-4"/>
          <w:w w:val="105"/>
          <w:sz w:val="23"/>
        </w:rPr>
        <w:t> </w:t>
      </w:r>
      <w:r>
        <w:rPr>
          <w:w w:val="105"/>
          <w:sz w:val="23"/>
        </w:rPr>
        <w:t>canais institucionais;</w:t>
      </w:r>
    </w:p>
    <w:p>
      <w:pPr>
        <w:pStyle w:val="ListParagraph"/>
        <w:numPr>
          <w:ilvl w:val="0"/>
          <w:numId w:val="2"/>
        </w:numPr>
        <w:tabs>
          <w:tab w:pos="675" w:val="left" w:leader="none"/>
          <w:tab w:pos="676" w:val="left" w:leader="none"/>
        </w:tabs>
        <w:spacing w:line="240" w:lineRule="auto" w:before="123" w:after="0"/>
        <w:ind w:left="675" w:right="0" w:hanging="362"/>
        <w:jc w:val="left"/>
        <w:rPr>
          <w:sz w:val="23"/>
        </w:rPr>
      </w:pPr>
      <w:r>
        <w:rPr>
          <w:w w:val="105"/>
          <w:sz w:val="23"/>
        </w:rPr>
        <w:t>Outros espaços de</w:t>
      </w:r>
      <w:r>
        <w:rPr>
          <w:spacing w:val="7"/>
          <w:w w:val="105"/>
          <w:sz w:val="23"/>
        </w:rPr>
        <w:t> </w:t>
      </w:r>
      <w:r>
        <w:rPr>
          <w:w w:val="105"/>
          <w:sz w:val="23"/>
        </w:rPr>
        <w:t>divulgação.</w:t>
      </w:r>
    </w:p>
    <w:p>
      <w:pPr>
        <w:spacing w:after="0" w:line="240" w:lineRule="auto"/>
        <w:jc w:val="left"/>
        <w:rPr>
          <w:sz w:val="23"/>
        </w:rPr>
        <w:sectPr>
          <w:pgSz w:w="11910" w:h="16850"/>
          <w:pgMar w:header="0" w:footer="1613" w:top="1660" w:bottom="1820" w:left="780" w:right="140"/>
        </w:sectPr>
      </w:pPr>
    </w:p>
    <w:p>
      <w:pPr>
        <w:pStyle w:val="BodyText"/>
        <w:spacing w:before="2"/>
        <w:rPr>
          <w:sz w:val="18"/>
        </w:rPr>
      </w:pPr>
    </w:p>
    <w:p>
      <w:pPr>
        <w:pStyle w:val="BodyText"/>
        <w:ind w:left="762"/>
        <w:rPr>
          <w:sz w:val="20"/>
        </w:rPr>
      </w:pPr>
      <w:r>
        <w:rPr>
          <w:sz w:val="20"/>
        </w:rPr>
        <w:pict>
          <v:group style="width:467.3pt;height:40.6pt;mso-position-horizontal-relative:char;mso-position-vertical-relative:line" coordorigin="0,0" coordsize="9346,812">
            <v:shape style="position:absolute;left:52;top:57;width:9236;height:692" type="#_x0000_t75" stroked="false">
              <v:imagedata r:id="rId86" o:title=""/>
            </v:shape>
            <v:shape style="position:absolute;left:96;top:67;width:9159;height:620" type="#_x0000_t75" stroked="false">
              <v:imagedata r:id="rId87" o:title=""/>
            </v:shape>
            <v:shape style="position:absolute;left:124;top:165;width:9096;height:420" type="#_x0000_t75" stroked="false">
              <v:imagedata r:id="rId40" o:title=""/>
            </v:shape>
            <v:shape style="position:absolute;left:0;top:0;width:9346;height:812" type="#_x0000_t75" stroked="false">
              <v:imagedata r:id="rId88" o:title=""/>
            </v:shape>
            <v:shape style="position:absolute;left:290;top:266;width:8660;height:310" type="#_x0000_t75" stroked="false">
              <v:imagedata r:id="rId89" o:title=""/>
            </v:shape>
          </v:group>
        </w:pict>
      </w:r>
      <w:r>
        <w:rPr>
          <w:sz w:val="20"/>
        </w:rPr>
      </w:r>
    </w:p>
    <w:p>
      <w:pPr>
        <w:pStyle w:val="BodyText"/>
        <w:rPr>
          <w:sz w:val="20"/>
        </w:rPr>
      </w:pPr>
    </w:p>
    <w:p>
      <w:pPr>
        <w:pStyle w:val="BodyText"/>
        <w:spacing w:before="5"/>
        <w:rPr>
          <w:sz w:val="26"/>
        </w:rPr>
      </w:pPr>
    </w:p>
    <w:p>
      <w:pPr>
        <w:pStyle w:val="BodyText"/>
        <w:spacing w:line="376" w:lineRule="auto" w:before="59"/>
        <w:ind w:left="675" w:right="1073"/>
        <w:jc w:val="both"/>
      </w:pPr>
      <w:r>
        <w:rPr>
          <w:w w:val="105"/>
        </w:rPr>
        <w:t>Efetivada a identificação dos dados e a definição dos responsáveis por cumprir a sustentação dos dados, estabeleceu-se um cronograma de publicação das novas bases de dados, considerando-se</w:t>
      </w:r>
      <w:r>
        <w:rPr>
          <w:spacing w:val="-21"/>
          <w:w w:val="105"/>
        </w:rPr>
        <w:t> </w:t>
      </w:r>
      <w:r>
        <w:rPr>
          <w:w w:val="105"/>
        </w:rPr>
        <w:t>duas</w:t>
      </w:r>
      <w:r>
        <w:rPr>
          <w:spacing w:val="-18"/>
          <w:w w:val="105"/>
        </w:rPr>
        <w:t> </w:t>
      </w:r>
      <w:r>
        <w:rPr>
          <w:w w:val="105"/>
        </w:rPr>
        <w:t>condições</w:t>
      </w:r>
      <w:r>
        <w:rPr>
          <w:spacing w:val="-17"/>
          <w:w w:val="105"/>
        </w:rPr>
        <w:t> </w:t>
      </w:r>
      <w:r>
        <w:rPr>
          <w:w w:val="105"/>
        </w:rPr>
        <w:t>essenciais:</w:t>
      </w:r>
      <w:r>
        <w:rPr>
          <w:spacing w:val="-15"/>
          <w:w w:val="105"/>
        </w:rPr>
        <w:t> </w:t>
      </w:r>
      <w:r>
        <w:rPr>
          <w:w w:val="105"/>
        </w:rPr>
        <w:t>o</w:t>
      </w:r>
      <w:r>
        <w:rPr>
          <w:spacing w:val="-21"/>
          <w:w w:val="105"/>
        </w:rPr>
        <w:t> </w:t>
      </w:r>
      <w:r>
        <w:rPr>
          <w:w w:val="105"/>
        </w:rPr>
        <w:t>tempo</w:t>
      </w:r>
      <w:r>
        <w:rPr>
          <w:spacing w:val="-20"/>
          <w:w w:val="105"/>
        </w:rPr>
        <w:t> </w:t>
      </w:r>
      <w:r>
        <w:rPr>
          <w:w w:val="105"/>
        </w:rPr>
        <w:t>em</w:t>
      </w:r>
      <w:r>
        <w:rPr>
          <w:spacing w:val="-15"/>
          <w:w w:val="105"/>
        </w:rPr>
        <w:t> </w:t>
      </w:r>
      <w:r>
        <w:rPr>
          <w:w w:val="105"/>
        </w:rPr>
        <w:t>que</w:t>
      </w:r>
      <w:r>
        <w:rPr>
          <w:spacing w:val="-21"/>
          <w:w w:val="105"/>
        </w:rPr>
        <w:t> </w:t>
      </w:r>
      <w:r>
        <w:rPr>
          <w:w w:val="105"/>
        </w:rPr>
        <w:t>o</w:t>
      </w:r>
      <w:r>
        <w:rPr>
          <w:spacing w:val="-15"/>
          <w:w w:val="105"/>
        </w:rPr>
        <w:t> </w:t>
      </w:r>
      <w:r>
        <w:rPr>
          <w:w w:val="105"/>
        </w:rPr>
        <w:t>dado</w:t>
      </w:r>
      <w:r>
        <w:rPr>
          <w:spacing w:val="-21"/>
          <w:w w:val="105"/>
        </w:rPr>
        <w:t> </w:t>
      </w:r>
      <w:r>
        <w:rPr>
          <w:w w:val="105"/>
        </w:rPr>
        <w:t>estará</w:t>
      </w:r>
      <w:r>
        <w:rPr>
          <w:spacing w:val="-17"/>
          <w:w w:val="105"/>
        </w:rPr>
        <w:t> </w:t>
      </w:r>
      <w:r>
        <w:rPr>
          <w:w w:val="105"/>
        </w:rPr>
        <w:t>disponível</w:t>
      </w:r>
      <w:r>
        <w:rPr>
          <w:spacing w:val="-14"/>
          <w:w w:val="105"/>
        </w:rPr>
        <w:t> </w:t>
      </w:r>
      <w:r>
        <w:rPr>
          <w:w w:val="105"/>
        </w:rPr>
        <w:t>em</w:t>
      </w:r>
      <w:r>
        <w:rPr>
          <w:spacing w:val="-15"/>
          <w:w w:val="105"/>
        </w:rPr>
        <w:t> </w:t>
      </w:r>
      <w:r>
        <w:rPr>
          <w:w w:val="105"/>
        </w:rPr>
        <w:t>banco de dados sistêmicos e o tempo de execução de rotinas técnicas necessárias para a publicação dos</w:t>
      </w:r>
      <w:r>
        <w:rPr>
          <w:spacing w:val="-12"/>
          <w:w w:val="105"/>
        </w:rPr>
        <w:t> </w:t>
      </w:r>
      <w:r>
        <w:rPr>
          <w:w w:val="105"/>
        </w:rPr>
        <w:t>dados.</w:t>
      </w:r>
      <w:r>
        <w:rPr>
          <w:spacing w:val="-14"/>
          <w:w w:val="105"/>
        </w:rPr>
        <w:t> </w:t>
      </w:r>
      <w:r>
        <w:rPr>
          <w:w w:val="105"/>
        </w:rPr>
        <w:t>Nas</w:t>
      </w:r>
      <w:r>
        <w:rPr>
          <w:spacing w:val="-5"/>
          <w:w w:val="105"/>
        </w:rPr>
        <w:t> </w:t>
      </w:r>
      <w:r>
        <w:rPr>
          <w:w w:val="105"/>
        </w:rPr>
        <w:t>bases</w:t>
      </w:r>
      <w:r>
        <w:rPr>
          <w:spacing w:val="-6"/>
          <w:w w:val="105"/>
        </w:rPr>
        <w:t> </w:t>
      </w:r>
      <w:r>
        <w:rPr>
          <w:w w:val="105"/>
        </w:rPr>
        <w:t>de</w:t>
      </w:r>
      <w:r>
        <w:rPr>
          <w:spacing w:val="-15"/>
          <w:w w:val="105"/>
        </w:rPr>
        <w:t> </w:t>
      </w:r>
      <w:r>
        <w:rPr>
          <w:w w:val="105"/>
        </w:rPr>
        <w:t>dados</w:t>
      </w:r>
      <w:r>
        <w:rPr>
          <w:spacing w:val="-12"/>
          <w:w w:val="105"/>
        </w:rPr>
        <w:t> </w:t>
      </w:r>
      <w:r>
        <w:rPr>
          <w:w w:val="105"/>
        </w:rPr>
        <w:t>já</w:t>
      </w:r>
      <w:r>
        <w:rPr>
          <w:spacing w:val="-5"/>
          <w:w w:val="105"/>
        </w:rPr>
        <w:t> </w:t>
      </w:r>
      <w:r>
        <w:rPr>
          <w:w w:val="105"/>
        </w:rPr>
        <w:t>publicadas</w:t>
      </w:r>
      <w:r>
        <w:rPr>
          <w:spacing w:val="-11"/>
          <w:w w:val="105"/>
        </w:rPr>
        <w:t> </w:t>
      </w:r>
      <w:r>
        <w:rPr>
          <w:w w:val="105"/>
        </w:rPr>
        <w:t>(PDA</w:t>
      </w:r>
      <w:r>
        <w:rPr>
          <w:spacing w:val="-12"/>
          <w:w w:val="105"/>
        </w:rPr>
        <w:t> </w:t>
      </w:r>
      <w:r>
        <w:rPr>
          <w:w w:val="105"/>
        </w:rPr>
        <w:t>2017-2019),</w:t>
      </w:r>
      <w:r>
        <w:rPr>
          <w:spacing w:val="-13"/>
          <w:w w:val="105"/>
        </w:rPr>
        <w:t> </w:t>
      </w:r>
      <w:r>
        <w:rPr>
          <w:w w:val="105"/>
        </w:rPr>
        <w:t>ratifica-se</w:t>
      </w:r>
      <w:r>
        <w:rPr>
          <w:spacing w:val="-10"/>
          <w:w w:val="105"/>
        </w:rPr>
        <w:t> </w:t>
      </w:r>
      <w:r>
        <w:rPr>
          <w:w w:val="105"/>
        </w:rPr>
        <w:t>a</w:t>
      </w:r>
      <w:r>
        <w:rPr>
          <w:spacing w:val="-5"/>
          <w:w w:val="105"/>
        </w:rPr>
        <w:t> </w:t>
      </w:r>
      <w:r>
        <w:rPr>
          <w:w w:val="105"/>
        </w:rPr>
        <w:t>periodicidade</w:t>
      </w:r>
      <w:r>
        <w:rPr>
          <w:spacing w:val="-14"/>
          <w:w w:val="105"/>
        </w:rPr>
        <w:t> </w:t>
      </w:r>
      <w:r>
        <w:rPr>
          <w:w w:val="105"/>
        </w:rPr>
        <w:t>anual de</w:t>
      </w:r>
      <w:r>
        <w:rPr>
          <w:spacing w:val="-1"/>
          <w:w w:val="105"/>
        </w:rPr>
        <w:t> </w:t>
      </w:r>
      <w:r>
        <w:rPr>
          <w:w w:val="105"/>
        </w:rPr>
        <w:t>atualização.</w:t>
      </w:r>
    </w:p>
    <w:p>
      <w:pPr>
        <w:pStyle w:val="BodyText"/>
        <w:spacing w:before="11" w:after="1"/>
        <w:rPr>
          <w:sz w:val="11"/>
        </w:rPr>
      </w:pPr>
    </w:p>
    <w:tbl>
      <w:tblPr>
        <w:tblW w:w="0" w:type="auto"/>
        <w:jc w:val="left"/>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2547"/>
        <w:gridCol w:w="1845"/>
        <w:gridCol w:w="1989"/>
        <w:gridCol w:w="1701"/>
      </w:tblGrid>
      <w:tr>
        <w:trPr>
          <w:trHeight w:val="933" w:hRule="atLeast"/>
        </w:trPr>
        <w:tc>
          <w:tcPr>
            <w:tcW w:w="2115" w:type="dxa"/>
            <w:tcBorders>
              <w:right w:val="single" w:sz="6" w:space="0" w:color="000000"/>
            </w:tcBorders>
            <w:shd w:val="clear" w:color="auto" w:fill="528DD2"/>
          </w:tcPr>
          <w:p>
            <w:pPr>
              <w:pStyle w:val="TableParagraph"/>
              <w:spacing w:line="252" w:lineRule="auto" w:before="169"/>
              <w:ind w:left="398" w:right="-9"/>
              <w:rPr>
                <w:sz w:val="23"/>
              </w:rPr>
            </w:pPr>
            <w:r>
              <w:rPr>
                <w:color w:val="FFFFFF"/>
                <w:w w:val="105"/>
                <w:sz w:val="23"/>
              </w:rPr>
              <w:t>Nome da Base </w:t>
            </w:r>
            <w:r>
              <w:rPr>
                <w:color w:val="FFFFFF"/>
                <w:spacing w:val="-9"/>
                <w:w w:val="105"/>
                <w:sz w:val="23"/>
              </w:rPr>
              <w:t>de </w:t>
            </w:r>
            <w:r>
              <w:rPr>
                <w:color w:val="FFFFFF"/>
                <w:w w:val="105"/>
                <w:sz w:val="23"/>
              </w:rPr>
              <w:t>Dados</w:t>
            </w:r>
          </w:p>
        </w:tc>
        <w:tc>
          <w:tcPr>
            <w:tcW w:w="2547" w:type="dxa"/>
            <w:tcBorders>
              <w:left w:val="single" w:sz="6" w:space="0" w:color="000000"/>
            </w:tcBorders>
            <w:shd w:val="clear" w:color="auto" w:fill="528DD2"/>
          </w:tcPr>
          <w:p>
            <w:pPr>
              <w:pStyle w:val="TableParagraph"/>
              <w:spacing w:before="161"/>
              <w:ind w:left="384"/>
              <w:rPr>
                <w:sz w:val="23"/>
              </w:rPr>
            </w:pPr>
            <w:r>
              <w:rPr>
                <w:color w:val="FFFFFF"/>
                <w:w w:val="105"/>
                <w:sz w:val="23"/>
              </w:rPr>
              <w:t>Descrição do Dado</w:t>
            </w:r>
          </w:p>
        </w:tc>
        <w:tc>
          <w:tcPr>
            <w:tcW w:w="1845" w:type="dxa"/>
            <w:shd w:val="clear" w:color="auto" w:fill="528DD2"/>
          </w:tcPr>
          <w:p>
            <w:pPr>
              <w:pStyle w:val="TableParagraph"/>
              <w:spacing w:before="68"/>
              <w:ind w:left="542"/>
              <w:rPr>
                <w:sz w:val="23"/>
              </w:rPr>
            </w:pPr>
            <w:r>
              <w:rPr>
                <w:color w:val="FFFFFF"/>
                <w:w w:val="105"/>
                <w:sz w:val="23"/>
              </w:rPr>
              <w:t>Setor</w:t>
            </w:r>
          </w:p>
          <w:p>
            <w:pPr>
              <w:pStyle w:val="TableParagraph"/>
              <w:spacing w:before="158"/>
              <w:ind w:left="109"/>
              <w:rPr>
                <w:sz w:val="23"/>
              </w:rPr>
            </w:pPr>
            <w:r>
              <w:rPr>
                <w:color w:val="FFFFFF"/>
                <w:w w:val="105"/>
                <w:sz w:val="23"/>
              </w:rPr>
              <w:t>Responsável</w:t>
            </w:r>
          </w:p>
        </w:tc>
        <w:tc>
          <w:tcPr>
            <w:tcW w:w="1989" w:type="dxa"/>
            <w:shd w:val="clear" w:color="auto" w:fill="528DD2"/>
          </w:tcPr>
          <w:p>
            <w:pPr>
              <w:pStyle w:val="TableParagraph"/>
              <w:spacing w:before="68"/>
              <w:ind w:left="136" w:right="654"/>
              <w:jc w:val="center"/>
              <w:rPr>
                <w:sz w:val="23"/>
              </w:rPr>
            </w:pPr>
            <w:r>
              <w:rPr>
                <w:color w:val="FFFFFF"/>
                <w:w w:val="105"/>
                <w:sz w:val="23"/>
              </w:rPr>
              <w:t>Data de</w:t>
            </w:r>
          </w:p>
          <w:p>
            <w:pPr>
              <w:pStyle w:val="TableParagraph"/>
              <w:spacing w:before="158"/>
              <w:ind w:left="136" w:right="750"/>
              <w:jc w:val="center"/>
              <w:rPr>
                <w:sz w:val="23"/>
              </w:rPr>
            </w:pPr>
            <w:r>
              <w:rPr>
                <w:color w:val="FFFFFF"/>
                <w:w w:val="105"/>
                <w:sz w:val="23"/>
              </w:rPr>
              <w:t>Publicação</w:t>
            </w:r>
          </w:p>
        </w:tc>
        <w:tc>
          <w:tcPr>
            <w:tcW w:w="1701" w:type="dxa"/>
            <w:shd w:val="clear" w:color="auto" w:fill="528DD2"/>
          </w:tcPr>
          <w:p>
            <w:pPr>
              <w:pStyle w:val="TableParagraph"/>
              <w:spacing w:before="68"/>
              <w:ind w:left="108"/>
              <w:rPr>
                <w:sz w:val="23"/>
              </w:rPr>
            </w:pPr>
            <w:r>
              <w:rPr>
                <w:color w:val="FFFFFF"/>
                <w:spacing w:val="4"/>
                <w:w w:val="105"/>
                <w:sz w:val="23"/>
              </w:rPr>
              <w:t>Periodicidade</w:t>
            </w:r>
          </w:p>
          <w:p>
            <w:pPr>
              <w:pStyle w:val="TableParagraph"/>
              <w:spacing w:before="158"/>
              <w:ind w:left="65"/>
              <w:rPr>
                <w:sz w:val="23"/>
              </w:rPr>
            </w:pPr>
            <w:r>
              <w:rPr>
                <w:color w:val="FFFFFF"/>
                <w:w w:val="105"/>
                <w:sz w:val="23"/>
              </w:rPr>
              <w:t>de</w:t>
            </w:r>
            <w:r>
              <w:rPr>
                <w:color w:val="FFFFFF"/>
                <w:spacing w:val="-25"/>
                <w:w w:val="105"/>
                <w:sz w:val="23"/>
              </w:rPr>
              <w:t> </w:t>
            </w:r>
            <w:r>
              <w:rPr>
                <w:color w:val="FFFFFF"/>
                <w:w w:val="105"/>
                <w:sz w:val="23"/>
              </w:rPr>
              <w:t>Atualização</w:t>
            </w:r>
          </w:p>
        </w:tc>
      </w:tr>
      <w:tr>
        <w:trPr>
          <w:trHeight w:val="3433" w:hRule="atLeast"/>
        </w:trPr>
        <w:tc>
          <w:tcPr>
            <w:tcW w:w="2115" w:type="dxa"/>
            <w:tcBorders>
              <w:right w:val="single" w:sz="6" w:space="0" w:color="000000"/>
            </w:tcBorders>
          </w:tcPr>
          <w:p>
            <w:pPr>
              <w:pStyle w:val="TableParagraph"/>
              <w:spacing w:line="376" w:lineRule="auto" w:before="67"/>
              <w:ind w:right="-9"/>
              <w:rPr>
                <w:sz w:val="23"/>
              </w:rPr>
            </w:pPr>
            <w:r>
              <w:rPr>
                <w:w w:val="105"/>
                <w:sz w:val="23"/>
              </w:rPr>
              <w:t>Quantitativo de alunos por cotas</w:t>
            </w:r>
          </w:p>
        </w:tc>
        <w:tc>
          <w:tcPr>
            <w:tcW w:w="2547" w:type="dxa"/>
            <w:tcBorders>
              <w:left w:val="single" w:sz="6" w:space="0" w:color="000000"/>
            </w:tcBorders>
          </w:tcPr>
          <w:p>
            <w:pPr>
              <w:pStyle w:val="TableParagraph"/>
              <w:spacing w:line="376" w:lineRule="auto" w:before="75"/>
              <w:ind w:left="10" w:right="134"/>
              <w:rPr>
                <w:sz w:val="23"/>
              </w:rPr>
            </w:pPr>
            <w:r>
              <w:rPr>
                <w:w w:val="105"/>
                <w:sz w:val="23"/>
              </w:rPr>
              <w:t>Quantitativo de alunos por cotas (Período, Curso, Programa Reserva Vaga (S/N), Reserva Étnico, Reserva Deficiência, Reserva Escola Pública, Reserva</w:t>
            </w:r>
          </w:p>
          <w:p>
            <w:pPr>
              <w:pStyle w:val="TableParagraph"/>
              <w:spacing w:line="253" w:lineRule="exact" w:before="0"/>
              <w:ind w:left="10"/>
              <w:rPr>
                <w:sz w:val="23"/>
              </w:rPr>
            </w:pPr>
            <w:r>
              <w:rPr>
                <w:w w:val="105"/>
                <w:sz w:val="23"/>
              </w:rPr>
              <w:t>Renda, Quantidade)</w:t>
            </w:r>
          </w:p>
        </w:tc>
        <w:tc>
          <w:tcPr>
            <w:tcW w:w="1845" w:type="dxa"/>
          </w:tcPr>
          <w:p>
            <w:pPr>
              <w:pStyle w:val="TableParagraph"/>
              <w:spacing w:before="190"/>
              <w:ind w:left="0" w:right="642"/>
              <w:jc w:val="right"/>
              <w:rPr>
                <w:sz w:val="23"/>
              </w:rPr>
            </w:pPr>
            <w:r>
              <w:rPr>
                <w:sz w:val="23"/>
              </w:rPr>
              <w:t>SRCA</w:t>
            </w:r>
          </w:p>
        </w:tc>
        <w:tc>
          <w:tcPr>
            <w:tcW w:w="1989" w:type="dxa"/>
          </w:tcPr>
          <w:p>
            <w:pPr>
              <w:pStyle w:val="TableParagraph"/>
              <w:spacing w:before="190"/>
              <w:ind w:left="0" w:right="384"/>
              <w:jc w:val="right"/>
              <w:rPr>
                <w:sz w:val="23"/>
              </w:rPr>
            </w:pPr>
            <w:r>
              <w:rPr>
                <w:sz w:val="23"/>
              </w:rPr>
              <w:t>03/02/2020</w:t>
            </w:r>
          </w:p>
        </w:tc>
        <w:tc>
          <w:tcPr>
            <w:tcW w:w="1701" w:type="dxa"/>
          </w:tcPr>
          <w:p>
            <w:pPr>
              <w:pStyle w:val="TableParagraph"/>
              <w:spacing w:before="190"/>
              <w:ind w:left="347" w:right="328"/>
              <w:jc w:val="center"/>
              <w:rPr>
                <w:sz w:val="23"/>
              </w:rPr>
            </w:pPr>
            <w:r>
              <w:rPr>
                <w:w w:val="105"/>
                <w:sz w:val="23"/>
              </w:rPr>
              <w:t>Semestral</w:t>
            </w:r>
          </w:p>
        </w:tc>
      </w:tr>
      <w:tr>
        <w:trPr>
          <w:trHeight w:val="2546" w:hRule="atLeast"/>
        </w:trPr>
        <w:tc>
          <w:tcPr>
            <w:tcW w:w="2115" w:type="dxa"/>
            <w:tcBorders>
              <w:right w:val="single" w:sz="6" w:space="0" w:color="000000"/>
            </w:tcBorders>
          </w:tcPr>
          <w:p>
            <w:pPr>
              <w:pStyle w:val="TableParagraph"/>
              <w:spacing w:line="376" w:lineRule="auto" w:before="67"/>
              <w:ind w:right="660"/>
              <w:rPr>
                <w:sz w:val="23"/>
              </w:rPr>
            </w:pPr>
            <w:r>
              <w:rPr>
                <w:w w:val="105"/>
                <w:sz w:val="23"/>
              </w:rPr>
              <w:t>Quantitativo de alunos por sexo e cor/raça</w:t>
            </w:r>
          </w:p>
        </w:tc>
        <w:tc>
          <w:tcPr>
            <w:tcW w:w="2547" w:type="dxa"/>
            <w:tcBorders>
              <w:left w:val="single" w:sz="6" w:space="0" w:color="000000"/>
            </w:tcBorders>
          </w:tcPr>
          <w:p>
            <w:pPr>
              <w:pStyle w:val="TableParagraph"/>
              <w:spacing w:line="376" w:lineRule="auto" w:before="67"/>
              <w:ind w:left="10" w:right="605"/>
              <w:rPr>
                <w:sz w:val="23"/>
              </w:rPr>
            </w:pPr>
            <w:r>
              <w:rPr>
                <w:w w:val="105"/>
                <w:sz w:val="23"/>
              </w:rPr>
              <w:t>Quantitativo de alunos por sexo e cor/raça (Período, Curso, Sexo, Cor/Raça,</w:t>
            </w:r>
          </w:p>
          <w:p>
            <w:pPr>
              <w:pStyle w:val="TableParagraph"/>
              <w:spacing w:line="255" w:lineRule="exact" w:before="0"/>
              <w:ind w:left="10"/>
              <w:rPr>
                <w:sz w:val="23"/>
              </w:rPr>
            </w:pPr>
            <w:r>
              <w:rPr>
                <w:w w:val="105"/>
                <w:sz w:val="23"/>
              </w:rPr>
              <w:t>Quantidade)</w:t>
            </w:r>
          </w:p>
        </w:tc>
        <w:tc>
          <w:tcPr>
            <w:tcW w:w="1845" w:type="dxa"/>
          </w:tcPr>
          <w:p>
            <w:pPr>
              <w:pStyle w:val="TableParagraph"/>
              <w:ind w:left="0" w:right="642"/>
              <w:jc w:val="right"/>
              <w:rPr>
                <w:sz w:val="23"/>
              </w:rPr>
            </w:pPr>
            <w:r>
              <w:rPr>
                <w:sz w:val="23"/>
              </w:rPr>
              <w:t>SRCA</w:t>
            </w:r>
          </w:p>
        </w:tc>
        <w:tc>
          <w:tcPr>
            <w:tcW w:w="1989" w:type="dxa"/>
          </w:tcPr>
          <w:p>
            <w:pPr>
              <w:pStyle w:val="TableParagraph"/>
              <w:ind w:left="0" w:right="384"/>
              <w:jc w:val="right"/>
              <w:rPr>
                <w:sz w:val="23"/>
              </w:rPr>
            </w:pPr>
            <w:r>
              <w:rPr>
                <w:sz w:val="23"/>
              </w:rPr>
              <w:t>03/02/2020</w:t>
            </w:r>
          </w:p>
        </w:tc>
        <w:tc>
          <w:tcPr>
            <w:tcW w:w="1701" w:type="dxa"/>
          </w:tcPr>
          <w:p>
            <w:pPr>
              <w:pStyle w:val="TableParagraph"/>
              <w:spacing w:before="190"/>
              <w:ind w:left="347" w:right="328"/>
              <w:jc w:val="center"/>
              <w:rPr>
                <w:sz w:val="23"/>
              </w:rPr>
            </w:pPr>
            <w:r>
              <w:rPr>
                <w:w w:val="105"/>
                <w:sz w:val="23"/>
              </w:rPr>
              <w:t>Semestral</w:t>
            </w:r>
          </w:p>
        </w:tc>
      </w:tr>
      <w:tr>
        <w:trPr>
          <w:trHeight w:val="1675" w:hRule="atLeast"/>
        </w:trPr>
        <w:tc>
          <w:tcPr>
            <w:tcW w:w="2115" w:type="dxa"/>
            <w:tcBorders>
              <w:right w:val="single" w:sz="6" w:space="0" w:color="000000"/>
            </w:tcBorders>
          </w:tcPr>
          <w:p>
            <w:pPr>
              <w:pStyle w:val="TableParagraph"/>
              <w:spacing w:line="369" w:lineRule="auto" w:before="82"/>
              <w:ind w:right="855"/>
              <w:rPr>
                <w:sz w:val="23"/>
              </w:rPr>
            </w:pPr>
            <w:r>
              <w:rPr>
                <w:sz w:val="23"/>
              </w:rPr>
              <w:t>Quantitativo </w:t>
            </w:r>
            <w:r>
              <w:rPr>
                <w:w w:val="105"/>
                <w:sz w:val="23"/>
              </w:rPr>
              <w:t>por situação</w:t>
            </w:r>
          </w:p>
        </w:tc>
        <w:tc>
          <w:tcPr>
            <w:tcW w:w="2547" w:type="dxa"/>
            <w:tcBorders>
              <w:left w:val="single" w:sz="6" w:space="0" w:color="000000"/>
            </w:tcBorders>
          </w:tcPr>
          <w:p>
            <w:pPr>
              <w:pStyle w:val="TableParagraph"/>
              <w:spacing w:line="372" w:lineRule="auto" w:before="82"/>
              <w:ind w:left="10" w:right="134"/>
              <w:rPr>
                <w:sz w:val="23"/>
              </w:rPr>
            </w:pPr>
            <w:r>
              <w:rPr>
                <w:w w:val="105"/>
                <w:sz w:val="23"/>
              </w:rPr>
              <w:t>Quantitativo por situação (Período, Situação, Ingresso</w:t>
            </w:r>
          </w:p>
          <w:p>
            <w:pPr>
              <w:pStyle w:val="TableParagraph"/>
              <w:spacing w:line="268" w:lineRule="exact" w:before="0"/>
              <w:ind w:left="10"/>
              <w:rPr>
                <w:sz w:val="23"/>
              </w:rPr>
            </w:pPr>
            <w:r>
              <w:rPr>
                <w:w w:val="105"/>
                <w:sz w:val="23"/>
              </w:rPr>
              <w:t>(S/N), Quantidade)</w:t>
            </w:r>
          </w:p>
        </w:tc>
        <w:tc>
          <w:tcPr>
            <w:tcW w:w="1845" w:type="dxa"/>
          </w:tcPr>
          <w:p>
            <w:pPr>
              <w:pStyle w:val="TableParagraph"/>
              <w:spacing w:before="18"/>
              <w:ind w:left="0" w:right="642"/>
              <w:jc w:val="right"/>
              <w:rPr>
                <w:sz w:val="23"/>
              </w:rPr>
            </w:pPr>
            <w:r>
              <w:rPr>
                <w:sz w:val="23"/>
              </w:rPr>
              <w:t>SRCA</w:t>
            </w:r>
          </w:p>
        </w:tc>
        <w:tc>
          <w:tcPr>
            <w:tcW w:w="1989" w:type="dxa"/>
          </w:tcPr>
          <w:p>
            <w:pPr>
              <w:pStyle w:val="TableParagraph"/>
              <w:spacing w:before="18"/>
              <w:ind w:left="0" w:right="384"/>
              <w:jc w:val="right"/>
              <w:rPr>
                <w:sz w:val="23"/>
              </w:rPr>
            </w:pPr>
            <w:r>
              <w:rPr>
                <w:sz w:val="23"/>
              </w:rPr>
              <w:t>03/02/2020</w:t>
            </w:r>
          </w:p>
        </w:tc>
        <w:tc>
          <w:tcPr>
            <w:tcW w:w="1701" w:type="dxa"/>
          </w:tcPr>
          <w:p>
            <w:pPr>
              <w:pStyle w:val="TableParagraph"/>
              <w:spacing w:before="198"/>
              <w:ind w:left="347" w:right="328"/>
              <w:jc w:val="center"/>
              <w:rPr>
                <w:sz w:val="23"/>
              </w:rPr>
            </w:pPr>
            <w:r>
              <w:rPr>
                <w:w w:val="105"/>
                <w:sz w:val="23"/>
              </w:rPr>
              <w:t>Semestral</w:t>
            </w:r>
          </w:p>
        </w:tc>
      </w:tr>
    </w:tbl>
    <w:p>
      <w:pPr>
        <w:spacing w:after="0"/>
        <w:jc w:val="center"/>
        <w:rPr>
          <w:sz w:val="23"/>
        </w:rPr>
        <w:sectPr>
          <w:pgSz w:w="11910" w:h="16850"/>
          <w:pgMar w:header="0" w:footer="1613" w:top="1660" w:bottom="1820" w:left="780" w:right="140"/>
        </w:sectPr>
      </w:pPr>
    </w:p>
    <w:tbl>
      <w:tblPr>
        <w:tblW w:w="0" w:type="auto"/>
        <w:jc w:val="left"/>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2547"/>
        <w:gridCol w:w="1845"/>
        <w:gridCol w:w="1989"/>
        <w:gridCol w:w="1701"/>
      </w:tblGrid>
      <w:tr>
        <w:trPr>
          <w:trHeight w:val="941" w:hRule="atLeast"/>
        </w:trPr>
        <w:tc>
          <w:tcPr>
            <w:tcW w:w="2115" w:type="dxa"/>
            <w:tcBorders>
              <w:right w:val="single" w:sz="6" w:space="0" w:color="000000"/>
            </w:tcBorders>
            <w:shd w:val="clear" w:color="auto" w:fill="528DD2"/>
          </w:tcPr>
          <w:p>
            <w:pPr>
              <w:pStyle w:val="TableParagraph"/>
              <w:spacing w:line="259" w:lineRule="auto" w:before="158"/>
              <w:ind w:left="398" w:right="-9"/>
              <w:rPr>
                <w:sz w:val="23"/>
              </w:rPr>
            </w:pPr>
            <w:r>
              <w:rPr>
                <w:color w:val="FFFFFF"/>
                <w:w w:val="105"/>
                <w:sz w:val="23"/>
              </w:rPr>
              <w:t>Nome da Base </w:t>
            </w:r>
            <w:r>
              <w:rPr>
                <w:color w:val="FFFFFF"/>
                <w:spacing w:val="-9"/>
                <w:w w:val="105"/>
                <w:sz w:val="23"/>
              </w:rPr>
              <w:t>de </w:t>
            </w:r>
            <w:r>
              <w:rPr>
                <w:color w:val="FFFFFF"/>
                <w:w w:val="105"/>
                <w:sz w:val="23"/>
              </w:rPr>
              <w:t>Dados</w:t>
            </w:r>
          </w:p>
        </w:tc>
        <w:tc>
          <w:tcPr>
            <w:tcW w:w="2547" w:type="dxa"/>
            <w:tcBorders>
              <w:left w:val="single" w:sz="6" w:space="0" w:color="000000"/>
            </w:tcBorders>
            <w:shd w:val="clear" w:color="auto" w:fill="528DD2"/>
          </w:tcPr>
          <w:p>
            <w:pPr>
              <w:pStyle w:val="TableParagraph"/>
              <w:spacing w:before="158"/>
              <w:ind w:left="384"/>
              <w:rPr>
                <w:sz w:val="23"/>
              </w:rPr>
            </w:pPr>
            <w:r>
              <w:rPr>
                <w:color w:val="FFFFFF"/>
                <w:w w:val="105"/>
                <w:sz w:val="23"/>
              </w:rPr>
              <w:t>Descrição do Dado</w:t>
            </w:r>
          </w:p>
        </w:tc>
        <w:tc>
          <w:tcPr>
            <w:tcW w:w="1845" w:type="dxa"/>
            <w:shd w:val="clear" w:color="auto" w:fill="528DD2"/>
          </w:tcPr>
          <w:p>
            <w:pPr>
              <w:pStyle w:val="TableParagraph"/>
              <w:spacing w:before="57"/>
              <w:ind w:left="542"/>
              <w:rPr>
                <w:sz w:val="23"/>
              </w:rPr>
            </w:pPr>
            <w:r>
              <w:rPr>
                <w:color w:val="FFFFFF"/>
                <w:w w:val="105"/>
                <w:sz w:val="23"/>
              </w:rPr>
              <w:t>Setor</w:t>
            </w:r>
          </w:p>
          <w:p>
            <w:pPr>
              <w:pStyle w:val="TableParagraph"/>
              <w:spacing w:before="159"/>
              <w:ind w:left="109"/>
              <w:rPr>
                <w:sz w:val="23"/>
              </w:rPr>
            </w:pPr>
            <w:r>
              <w:rPr>
                <w:color w:val="FFFFFF"/>
                <w:w w:val="105"/>
                <w:sz w:val="23"/>
              </w:rPr>
              <w:t>Responsável</w:t>
            </w:r>
          </w:p>
        </w:tc>
        <w:tc>
          <w:tcPr>
            <w:tcW w:w="1989" w:type="dxa"/>
            <w:shd w:val="clear" w:color="auto" w:fill="528DD2"/>
          </w:tcPr>
          <w:p>
            <w:pPr>
              <w:pStyle w:val="TableParagraph"/>
              <w:spacing w:before="57"/>
              <w:ind w:left="136" w:right="654"/>
              <w:jc w:val="center"/>
              <w:rPr>
                <w:sz w:val="23"/>
              </w:rPr>
            </w:pPr>
            <w:r>
              <w:rPr>
                <w:color w:val="FFFFFF"/>
                <w:w w:val="105"/>
                <w:sz w:val="23"/>
              </w:rPr>
              <w:t>Data de</w:t>
            </w:r>
          </w:p>
          <w:p>
            <w:pPr>
              <w:pStyle w:val="TableParagraph"/>
              <w:spacing w:before="159"/>
              <w:ind w:left="136" w:right="750"/>
              <w:jc w:val="center"/>
              <w:rPr>
                <w:sz w:val="23"/>
              </w:rPr>
            </w:pPr>
            <w:r>
              <w:rPr>
                <w:color w:val="FFFFFF"/>
                <w:w w:val="105"/>
                <w:sz w:val="23"/>
              </w:rPr>
              <w:t>Publicação</w:t>
            </w:r>
          </w:p>
        </w:tc>
        <w:tc>
          <w:tcPr>
            <w:tcW w:w="1701" w:type="dxa"/>
            <w:shd w:val="clear" w:color="auto" w:fill="528DD2"/>
          </w:tcPr>
          <w:p>
            <w:pPr>
              <w:pStyle w:val="TableParagraph"/>
              <w:spacing w:before="57"/>
              <w:ind w:left="108"/>
              <w:rPr>
                <w:sz w:val="23"/>
              </w:rPr>
            </w:pPr>
            <w:r>
              <w:rPr>
                <w:color w:val="FFFFFF"/>
                <w:spacing w:val="4"/>
                <w:w w:val="105"/>
                <w:sz w:val="23"/>
              </w:rPr>
              <w:t>Periodicidade</w:t>
            </w:r>
          </w:p>
          <w:p>
            <w:pPr>
              <w:pStyle w:val="TableParagraph"/>
              <w:spacing w:before="159"/>
              <w:ind w:left="65"/>
              <w:rPr>
                <w:sz w:val="23"/>
              </w:rPr>
            </w:pPr>
            <w:r>
              <w:rPr>
                <w:color w:val="FFFFFF"/>
                <w:w w:val="105"/>
                <w:sz w:val="23"/>
              </w:rPr>
              <w:t>de</w:t>
            </w:r>
            <w:r>
              <w:rPr>
                <w:color w:val="FFFFFF"/>
                <w:spacing w:val="-25"/>
                <w:w w:val="105"/>
                <w:sz w:val="23"/>
              </w:rPr>
              <w:t> </w:t>
            </w:r>
            <w:r>
              <w:rPr>
                <w:color w:val="FFFFFF"/>
                <w:w w:val="105"/>
                <w:sz w:val="23"/>
              </w:rPr>
              <w:t>Atualização</w:t>
            </w:r>
          </w:p>
        </w:tc>
      </w:tr>
      <w:tr>
        <w:trPr>
          <w:trHeight w:val="2655" w:hRule="atLeast"/>
        </w:trPr>
        <w:tc>
          <w:tcPr>
            <w:tcW w:w="2115" w:type="dxa"/>
            <w:tcBorders>
              <w:right w:val="single" w:sz="6" w:space="0" w:color="000000"/>
            </w:tcBorders>
          </w:tcPr>
          <w:p>
            <w:pPr>
              <w:pStyle w:val="TableParagraph"/>
              <w:spacing w:line="252" w:lineRule="auto" w:before="13"/>
              <w:ind w:right="78"/>
              <w:rPr>
                <w:sz w:val="23"/>
              </w:rPr>
            </w:pPr>
            <w:r>
              <w:rPr>
                <w:w w:val="105"/>
                <w:sz w:val="23"/>
              </w:rPr>
              <w:t>Quantitativo geral de alunos</w:t>
            </w:r>
          </w:p>
        </w:tc>
        <w:tc>
          <w:tcPr>
            <w:tcW w:w="2547" w:type="dxa"/>
            <w:tcBorders>
              <w:left w:val="single" w:sz="6" w:space="0" w:color="000000"/>
            </w:tcBorders>
          </w:tcPr>
          <w:p>
            <w:pPr>
              <w:pStyle w:val="TableParagraph"/>
              <w:spacing w:line="249" w:lineRule="auto" w:before="13"/>
              <w:ind w:left="10" w:right="134"/>
              <w:rPr>
                <w:sz w:val="23"/>
              </w:rPr>
            </w:pPr>
            <w:r>
              <w:rPr>
                <w:w w:val="105"/>
                <w:sz w:val="23"/>
              </w:rPr>
              <w:t>Planilha unificada com as bases de dados Quantitativo de alunos por sexo e cor/raça; Quantitativo de alunos por</w:t>
            </w:r>
          </w:p>
          <w:p>
            <w:pPr>
              <w:pStyle w:val="TableParagraph"/>
              <w:spacing w:line="252" w:lineRule="auto" w:before="6"/>
              <w:ind w:left="10" w:right="605"/>
              <w:rPr>
                <w:sz w:val="23"/>
              </w:rPr>
            </w:pPr>
            <w:r>
              <w:rPr>
                <w:w w:val="105"/>
                <w:sz w:val="23"/>
              </w:rPr>
              <w:t>cotas; e </w:t>
            </w:r>
            <w:r>
              <w:rPr>
                <w:sz w:val="23"/>
              </w:rPr>
              <w:t>Quantitativo</w:t>
            </w:r>
          </w:p>
          <w:p>
            <w:pPr>
              <w:pStyle w:val="TableParagraph"/>
              <w:spacing w:line="273" w:lineRule="exact" w:before="1"/>
              <w:ind w:left="10"/>
              <w:rPr>
                <w:sz w:val="23"/>
              </w:rPr>
            </w:pPr>
            <w:r>
              <w:rPr>
                <w:w w:val="105"/>
                <w:sz w:val="23"/>
              </w:rPr>
              <w:t>por</w:t>
            </w:r>
            <w:r>
              <w:rPr>
                <w:spacing w:val="-18"/>
                <w:w w:val="105"/>
                <w:sz w:val="23"/>
              </w:rPr>
              <w:t> </w:t>
            </w:r>
            <w:r>
              <w:rPr>
                <w:w w:val="105"/>
                <w:sz w:val="23"/>
              </w:rPr>
              <w:t>situação.</w:t>
            </w:r>
          </w:p>
        </w:tc>
        <w:tc>
          <w:tcPr>
            <w:tcW w:w="1845" w:type="dxa"/>
          </w:tcPr>
          <w:p>
            <w:pPr>
              <w:pStyle w:val="TableParagraph"/>
              <w:spacing w:before="13"/>
              <w:ind w:left="655" w:right="628"/>
              <w:jc w:val="center"/>
              <w:rPr>
                <w:sz w:val="23"/>
              </w:rPr>
            </w:pPr>
            <w:r>
              <w:rPr>
                <w:w w:val="105"/>
                <w:sz w:val="23"/>
              </w:rPr>
              <w:t>SRCA</w:t>
            </w:r>
          </w:p>
        </w:tc>
        <w:tc>
          <w:tcPr>
            <w:tcW w:w="1989" w:type="dxa"/>
          </w:tcPr>
          <w:p>
            <w:pPr>
              <w:pStyle w:val="TableParagraph"/>
              <w:spacing w:before="13"/>
              <w:ind w:left="418"/>
              <w:rPr>
                <w:sz w:val="23"/>
              </w:rPr>
            </w:pPr>
            <w:r>
              <w:rPr>
                <w:w w:val="105"/>
                <w:sz w:val="23"/>
              </w:rPr>
              <w:t>03/02/2020</w:t>
            </w:r>
          </w:p>
        </w:tc>
        <w:tc>
          <w:tcPr>
            <w:tcW w:w="1701" w:type="dxa"/>
          </w:tcPr>
          <w:p>
            <w:pPr>
              <w:pStyle w:val="TableParagraph"/>
              <w:spacing w:before="179"/>
              <w:ind w:left="374"/>
              <w:rPr>
                <w:sz w:val="23"/>
              </w:rPr>
            </w:pPr>
            <w:r>
              <w:rPr>
                <w:w w:val="105"/>
                <w:sz w:val="23"/>
              </w:rPr>
              <w:t>Semestral</w:t>
            </w:r>
          </w:p>
        </w:tc>
      </w:tr>
    </w:tbl>
    <w:p>
      <w:pPr>
        <w:pStyle w:val="BodyText"/>
        <w:spacing w:before="1"/>
        <w:rPr>
          <w:sz w:val="16"/>
        </w:rPr>
      </w:pPr>
    </w:p>
    <w:p>
      <w:pPr>
        <w:spacing w:before="58"/>
        <w:ind w:left="905" w:right="0" w:firstLine="0"/>
        <w:jc w:val="left"/>
        <w:rPr>
          <w:sz w:val="22"/>
        </w:rPr>
      </w:pPr>
      <w:r>
        <w:rPr>
          <w:sz w:val="22"/>
        </w:rPr>
        <w:t>(Redação dada pela Instrução Normativa n.º 04/2020)</w:t>
      </w:r>
    </w:p>
    <w:p>
      <w:pPr>
        <w:spacing w:after="0"/>
        <w:jc w:val="left"/>
        <w:rPr>
          <w:sz w:val="22"/>
        </w:rPr>
        <w:sectPr>
          <w:pgSz w:w="11910" w:h="16850"/>
          <w:pgMar w:header="0" w:footer="1613" w:top="1620" w:bottom="1820" w:left="780" w:right="140"/>
        </w:sectPr>
      </w:pPr>
    </w:p>
    <w:p>
      <w:pPr>
        <w:pStyle w:val="BodyText"/>
        <w:rPr>
          <w:sz w:val="20"/>
        </w:rPr>
      </w:pPr>
      <w:r>
        <w:rPr/>
        <w:pict>
          <v:group style="position:absolute;margin-left:0pt;margin-top:0pt;width:791.85pt;height:82.65pt;mso-position-horizontal-relative:page;mso-position-vertical-relative:page;z-index:-253825024" coordorigin="0,0" coordsize="15837,1653">
            <v:rect style="position:absolute;left:0;top:0;width:11899;height:497" filled="true" fillcolor="#8eacd2" stroked="false">
              <v:fill type="solid"/>
            </v:rect>
            <v:shape style="position:absolute;left:3995;top:472;width:8851;height:439" coordorigin="3995,472" coordsize="8851,439" path="m12846,472l3995,472,3995,911,4002,911,4002,487,4009,479,12846,479,12846,472xm4002,897l4002,911,4009,911,4009,904,4002,897xm4009,479l4002,487,4002,897,4009,904,4009,911,12832,911,12832,904,12839,897,4009,897,4009,479xm12839,897l12832,904,12832,911,12839,911,12839,897xm12846,479l12832,479,12839,487,12839,911,12846,911,12846,479xm12832,479l12832,897,12839,897,12839,487,12832,479xm12832,479l4009,479,4009,487,12832,487,12832,479xe" filled="true" fillcolor="#ffffff" stroked="false">
              <v:path arrowok="t"/>
              <v:fill type="solid"/>
            </v:shape>
            <v:shape style="position:absolute;left:1240;top:846;width:14592;height:802" type="#_x0000_t75" stroked="false">
              <v:imagedata r:id="rId92" o:title=""/>
            </v:shape>
            <v:shape style="position:absolute;left:1384;top:909;width:14309;height:620" type="#_x0000_t75" stroked="false">
              <v:imagedata r:id="rId93" o:title=""/>
            </v:shape>
            <v:shape style="position:absolute;left:1427;top:1009;width:14218;height:418" type="#_x0000_t75" stroked="false">
              <v:imagedata r:id="rId40" o:title=""/>
            </v:shape>
            <v:shape style="position:absolute;left:1235;top:841;width:14602;height:812" type="#_x0000_t75" stroked="false">
              <v:imagedata r:id="rId94" o:title=""/>
            </v:shape>
            <v:shape style="position:absolute;left:4173;top:589;width:8076;height:221" type="#_x0000_t75" stroked="false">
              <v:imagedata r:id="rId95" o:title=""/>
            </v:shape>
            <v:shape style="position:absolute;left:1382;top:1086;width:2264;height:360" type="#_x0000_t75" stroked="false">
              <v:imagedata r:id="rId96" o:title=""/>
            </v:shape>
            <v:shape style="position:absolute;left:4178;top:610;width:8078;height:224" type="#_x0000_t202" filled="false" stroked="false">
              <v:textbox inset="0,0,0,0">
                <w:txbxContent>
                  <w:p>
                    <w:pPr>
                      <w:spacing w:line="223" w:lineRule="exact" w:before="0"/>
                      <w:ind w:left="0" w:right="0" w:firstLine="0"/>
                      <w:jc w:val="left"/>
                      <w:rPr>
                        <w:sz w:val="22"/>
                      </w:rPr>
                    </w:pPr>
                    <w:r>
                      <w:rPr>
                        <w:color w:val="2C70B5"/>
                        <w:sz w:val="22"/>
                      </w:rPr>
                      <w:t>Plano de Dados Abertos – Universidade Federal do Vale do São Francisco - PDA 2020-2022</w:t>
                    </w:r>
                  </w:p>
                </w:txbxContent>
              </v:textbox>
              <w10:wrap type="none"/>
            </v:shape>
            <v:shape style="position:absolute;left:1382;top:1120;width:2256;height:360" type="#_x0000_t202" filled="false" stroked="false">
              <v:textbox inset="0,0,0,0">
                <w:txbxContent>
                  <w:p>
                    <w:pPr>
                      <w:spacing w:line="360" w:lineRule="exact" w:before="0"/>
                      <w:ind w:left="0" w:right="0" w:firstLine="0"/>
                      <w:jc w:val="left"/>
                      <w:rPr>
                        <w:sz w:val="36"/>
                      </w:rPr>
                    </w:pPr>
                    <w:r>
                      <w:rPr>
                        <w:color w:val="FFFFFF"/>
                        <w:sz w:val="36"/>
                      </w:rPr>
                      <w:t>10. Referências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52"/>
      </w:tblGrid>
      <w:tr>
        <w:trPr>
          <w:trHeight w:val="246" w:hRule="atLeast"/>
        </w:trPr>
        <w:tc>
          <w:tcPr>
            <w:tcW w:w="14752" w:type="dxa"/>
            <w:tcBorders>
              <w:bottom w:val="nil"/>
            </w:tcBorders>
            <w:shd w:val="clear" w:color="auto" w:fill="528DD2"/>
          </w:tcPr>
          <w:p>
            <w:pPr>
              <w:pStyle w:val="TableParagraph"/>
              <w:spacing w:line="226" w:lineRule="exact" w:before="0"/>
              <w:ind w:left="290"/>
              <w:rPr>
                <w:sz w:val="23"/>
              </w:rPr>
            </w:pPr>
            <w:r>
              <w:rPr>
                <w:color w:val="F0F0F0"/>
                <w:w w:val="105"/>
                <w:sz w:val="23"/>
              </w:rPr>
              <w:t>Nome / Link</w:t>
            </w:r>
          </w:p>
        </w:tc>
      </w:tr>
      <w:tr>
        <w:trPr>
          <w:trHeight w:val="663" w:hRule="atLeast"/>
        </w:trPr>
        <w:tc>
          <w:tcPr>
            <w:tcW w:w="14752" w:type="dxa"/>
            <w:tcBorders>
              <w:top w:val="single" w:sz="24" w:space="0" w:color="528DD2"/>
            </w:tcBorders>
          </w:tcPr>
          <w:p>
            <w:pPr>
              <w:pStyle w:val="TableParagraph"/>
              <w:spacing w:line="290" w:lineRule="atLeast" w:before="76"/>
              <w:ind w:left="117" w:firstLine="158"/>
              <w:rPr>
                <w:sz w:val="23"/>
              </w:rPr>
            </w:pPr>
            <w:r>
              <w:rPr>
                <w:w w:val="105"/>
                <w:sz w:val="23"/>
              </w:rPr>
              <w:t>Comitê Gestor da Internet no Brasil – Núcleo de Informação e Coordenação </w:t>
            </w:r>
            <w:hyperlink r:id="rId97">
              <w:r>
                <w:rPr>
                  <w:color w:val="0000FF"/>
                  <w:sz w:val="23"/>
                  <w:u w:val="single" w:color="0000FF"/>
                </w:rPr>
                <w:t>http://www.w3c.br/pub/Materiais/PublicacoesW3C/manual_dados_abertos_desenvolvedores_web.pdf</w:t>
              </w:r>
            </w:hyperlink>
          </w:p>
        </w:tc>
      </w:tr>
      <w:tr>
        <w:trPr>
          <w:trHeight w:val="775" w:hRule="atLeast"/>
        </w:trPr>
        <w:tc>
          <w:tcPr>
            <w:tcW w:w="14752" w:type="dxa"/>
          </w:tcPr>
          <w:p>
            <w:pPr>
              <w:pStyle w:val="TableParagraph"/>
              <w:tabs>
                <w:tab w:pos="1990" w:val="left" w:leader="none"/>
                <w:tab w:pos="3207" w:val="left" w:leader="none"/>
              </w:tabs>
              <w:spacing w:line="380" w:lineRule="atLeast" w:before="4"/>
              <w:ind w:left="276" w:right="9033"/>
              <w:rPr>
                <w:sz w:val="23"/>
              </w:rPr>
            </w:pPr>
            <w:r>
              <w:rPr>
                <w:w w:val="105"/>
                <w:sz w:val="23"/>
              </w:rPr>
              <w:t>Infraestrutura</w:t>
              <w:tab/>
              <w:t>Nacional</w:t>
              <w:tab/>
              <w:t>de Dados Espaciais</w:t>
            </w:r>
            <w:r>
              <w:rPr>
                <w:spacing w:val="-41"/>
                <w:w w:val="105"/>
                <w:sz w:val="23"/>
              </w:rPr>
              <w:t> </w:t>
            </w:r>
            <w:r>
              <w:rPr>
                <w:w w:val="105"/>
                <w:sz w:val="23"/>
              </w:rPr>
              <w:t>(INDE) </w:t>
            </w:r>
            <w:hyperlink r:id="rId98">
              <w:r>
                <w:rPr>
                  <w:w w:val="105"/>
                  <w:sz w:val="23"/>
                  <w:u w:val="single"/>
                </w:rPr>
                <w:t>http://inde.gov.br/</w:t>
              </w:r>
            </w:hyperlink>
          </w:p>
        </w:tc>
      </w:tr>
      <w:tr>
        <w:trPr>
          <w:trHeight w:val="847" w:hRule="atLeast"/>
        </w:trPr>
        <w:tc>
          <w:tcPr>
            <w:tcW w:w="14752" w:type="dxa"/>
          </w:tcPr>
          <w:p>
            <w:pPr>
              <w:pStyle w:val="TableParagraph"/>
              <w:spacing w:line="380" w:lineRule="atLeast" w:before="76"/>
              <w:ind w:left="283" w:right="8905" w:hanging="8"/>
              <w:rPr>
                <w:sz w:val="23"/>
              </w:rPr>
            </w:pPr>
            <w:r>
              <w:rPr>
                <w:w w:val="105"/>
                <w:sz w:val="23"/>
              </w:rPr>
              <w:t>Instrução Normativa nº 4 de 12 de abril de 2012 (INDA) </w:t>
            </w:r>
            <w:hyperlink r:id="rId99">
              <w:r>
                <w:rPr>
                  <w:color w:val="0000FF"/>
                  <w:sz w:val="23"/>
                  <w:u w:val="single" w:color="0000FF"/>
                </w:rPr>
                <w:t>http://dados.gov.br/pagina/instrucao-normativa-da-inda</w:t>
              </w:r>
            </w:hyperlink>
          </w:p>
        </w:tc>
      </w:tr>
      <w:tr>
        <w:trPr>
          <w:trHeight w:val="984" w:hRule="atLeast"/>
        </w:trPr>
        <w:tc>
          <w:tcPr>
            <w:tcW w:w="14752" w:type="dxa"/>
          </w:tcPr>
          <w:p>
            <w:pPr>
              <w:pStyle w:val="TableParagraph"/>
              <w:spacing w:line="470" w:lineRule="atLeast" w:before="8"/>
              <w:ind w:left="276" w:right="1867"/>
              <w:rPr>
                <w:sz w:val="23"/>
              </w:rPr>
            </w:pPr>
            <w:r>
              <w:rPr>
                <w:w w:val="105"/>
                <w:sz w:val="23"/>
              </w:rPr>
              <w:t>Resolução n.º 3, de 13 de outubro de 2017, do Comitê Gestor da Infraestrutura Nacional de Dados Abertos </w:t>
            </w:r>
            <w:hyperlink r:id="rId100">
              <w:r>
                <w:rPr>
                  <w:color w:val="0000FF"/>
                  <w:sz w:val="23"/>
                  <w:u w:val="single" w:color="0000FF"/>
                </w:rPr>
                <w:t>http://wiki.dados.gov.br/GetFile.aspx?File=%2fComiteGestor%2fResolu%c3%a7%c3%b5es%2fresolucao-cginda-3-13-10-2017.pdf</w:t>
              </w:r>
            </w:hyperlink>
          </w:p>
        </w:tc>
      </w:tr>
      <w:tr>
        <w:trPr>
          <w:trHeight w:val="825" w:hRule="atLeast"/>
        </w:trPr>
        <w:tc>
          <w:tcPr>
            <w:tcW w:w="14752" w:type="dxa"/>
          </w:tcPr>
          <w:p>
            <w:pPr>
              <w:pStyle w:val="TableParagraph"/>
              <w:tabs>
                <w:tab w:pos="808" w:val="left" w:leader="none"/>
                <w:tab w:pos="1241" w:val="left" w:leader="none"/>
                <w:tab w:pos="2732" w:val="left" w:leader="none"/>
                <w:tab w:pos="3207" w:val="left" w:leader="none"/>
              </w:tabs>
              <w:spacing w:before="67"/>
              <w:ind w:left="276"/>
              <w:rPr>
                <w:sz w:val="23"/>
              </w:rPr>
            </w:pPr>
            <w:r>
              <w:rPr>
                <w:w w:val="105"/>
                <w:sz w:val="23"/>
              </w:rPr>
              <w:t>Lei</w:t>
              <w:tab/>
              <w:t>nº</w:t>
              <w:tab/>
              <w:t>12.527,</w:t>
            </w:r>
            <w:r>
              <w:rPr>
                <w:spacing w:val="-10"/>
                <w:w w:val="105"/>
                <w:sz w:val="23"/>
              </w:rPr>
              <w:t> </w:t>
            </w:r>
            <w:r>
              <w:rPr>
                <w:w w:val="105"/>
                <w:sz w:val="23"/>
              </w:rPr>
              <w:t>de</w:t>
              <w:tab/>
              <w:t>18</w:t>
              <w:tab/>
              <w:t>de Novembro de 2011 (Lei de Acesso a Informação –</w:t>
            </w:r>
            <w:r>
              <w:rPr>
                <w:spacing w:val="-7"/>
                <w:w w:val="105"/>
                <w:sz w:val="23"/>
              </w:rPr>
              <w:t> </w:t>
            </w:r>
            <w:r>
              <w:rPr>
                <w:w w:val="105"/>
                <w:sz w:val="23"/>
              </w:rPr>
              <w:t>LAI)</w:t>
            </w:r>
          </w:p>
          <w:p>
            <w:pPr>
              <w:pStyle w:val="TableParagraph"/>
              <w:spacing w:line="262" w:lineRule="exact" w:before="195"/>
              <w:ind w:left="276"/>
              <w:rPr>
                <w:sz w:val="23"/>
              </w:rPr>
            </w:pPr>
            <w:hyperlink r:id="rId101">
              <w:r>
                <w:rPr>
                  <w:color w:val="0000FF"/>
                  <w:w w:val="105"/>
                  <w:sz w:val="23"/>
                  <w:u w:val="single" w:color="0000FF"/>
                </w:rPr>
                <w:t>http://www.planalto.gov.br/ccivil_03/_ato2011-2014/2011/lei/l12527.htm</w:t>
              </w:r>
            </w:hyperlink>
          </w:p>
        </w:tc>
      </w:tr>
      <w:tr>
        <w:trPr>
          <w:trHeight w:val="782" w:hRule="atLeast"/>
        </w:trPr>
        <w:tc>
          <w:tcPr>
            <w:tcW w:w="14752" w:type="dxa"/>
          </w:tcPr>
          <w:p>
            <w:pPr>
              <w:pStyle w:val="TableParagraph"/>
              <w:tabs>
                <w:tab w:pos="3719" w:val="left" w:leader="none"/>
                <w:tab w:pos="4439" w:val="left" w:leader="none"/>
                <w:tab w:pos="5159" w:val="left" w:leader="none"/>
                <w:tab w:pos="6341" w:val="right" w:leader="none"/>
              </w:tabs>
              <w:spacing w:before="103"/>
              <w:ind w:left="276"/>
              <w:rPr>
                <w:sz w:val="23"/>
              </w:rPr>
            </w:pPr>
            <w:r>
              <w:rPr>
                <w:w w:val="105"/>
                <w:sz w:val="23"/>
              </w:rPr>
              <w:t>Lei Complementar nº 101,</w:t>
            </w:r>
            <w:r>
              <w:rPr>
                <w:spacing w:val="23"/>
                <w:w w:val="105"/>
                <w:sz w:val="23"/>
              </w:rPr>
              <w:t> </w:t>
            </w:r>
            <w:r>
              <w:rPr>
                <w:w w:val="105"/>
                <w:sz w:val="23"/>
              </w:rPr>
              <w:t>de</w:t>
            </w:r>
            <w:r>
              <w:rPr>
                <w:spacing w:val="-12"/>
                <w:w w:val="105"/>
                <w:sz w:val="23"/>
              </w:rPr>
              <w:t> </w:t>
            </w:r>
            <w:r>
              <w:rPr>
                <w:w w:val="105"/>
                <w:sz w:val="23"/>
              </w:rPr>
              <w:t>4</w:t>
              <w:tab/>
              <w:t>de</w:t>
              <w:tab/>
              <w:t>maio</w:t>
              <w:tab/>
            </w:r>
            <w:r>
              <w:rPr>
                <w:spacing w:val="-3"/>
                <w:w w:val="105"/>
                <w:sz w:val="23"/>
              </w:rPr>
              <w:t>de</w:t>
              <w:tab/>
            </w:r>
            <w:r>
              <w:rPr>
                <w:spacing w:val="-6"/>
                <w:w w:val="105"/>
                <w:sz w:val="23"/>
              </w:rPr>
              <w:t>2000</w:t>
            </w:r>
          </w:p>
          <w:p>
            <w:pPr>
              <w:pStyle w:val="TableParagraph"/>
              <w:spacing w:line="277" w:lineRule="exact" w:before="102"/>
              <w:ind w:left="276"/>
              <w:rPr>
                <w:sz w:val="23"/>
              </w:rPr>
            </w:pPr>
            <w:hyperlink r:id="rId102">
              <w:r>
                <w:rPr>
                  <w:color w:val="0000FF"/>
                  <w:w w:val="105"/>
                  <w:sz w:val="23"/>
                  <w:u w:val="single" w:color="0000FF"/>
                </w:rPr>
                <w:t>http://www.planalto.gov.br/ccivil_03/leis/lcp/lcp101.htm</w:t>
              </w:r>
            </w:hyperlink>
          </w:p>
        </w:tc>
      </w:tr>
      <w:tr>
        <w:trPr>
          <w:trHeight w:val="746" w:hRule="atLeast"/>
        </w:trPr>
        <w:tc>
          <w:tcPr>
            <w:tcW w:w="14752" w:type="dxa"/>
          </w:tcPr>
          <w:p>
            <w:pPr>
              <w:pStyle w:val="TableParagraph"/>
              <w:spacing w:line="374" w:lineRule="exact" w:before="1"/>
              <w:ind w:left="276" w:right="6855"/>
              <w:rPr>
                <w:sz w:val="23"/>
              </w:rPr>
            </w:pPr>
            <w:r>
              <w:rPr>
                <w:w w:val="105"/>
                <w:sz w:val="23"/>
              </w:rPr>
              <w:t>Plano de Dados Abertos do Ministério do Planejamento, Orçamento e Gestão </w:t>
            </w:r>
            <w:r>
              <w:rPr>
                <w:color w:val="0000FF"/>
                <w:w w:val="105"/>
                <w:sz w:val="23"/>
                <w:u w:val="single" w:color="0000FF"/>
              </w:rPr>
              <w:t>https://plano.dados.planejamento.gov.br/</w:t>
            </w:r>
          </w:p>
        </w:tc>
      </w:tr>
      <w:tr>
        <w:trPr>
          <w:trHeight w:val="764" w:hRule="atLeast"/>
        </w:trPr>
        <w:tc>
          <w:tcPr>
            <w:tcW w:w="14752" w:type="dxa"/>
          </w:tcPr>
          <w:p>
            <w:pPr>
              <w:pStyle w:val="TableParagraph"/>
              <w:tabs>
                <w:tab w:pos="1558" w:val="left" w:leader="none"/>
              </w:tabs>
              <w:spacing w:before="94"/>
              <w:ind w:left="276"/>
              <w:rPr>
                <w:sz w:val="23"/>
              </w:rPr>
            </w:pPr>
            <w:r>
              <w:rPr>
                <w:w w:val="105"/>
                <w:sz w:val="23"/>
              </w:rPr>
              <w:t>Planode</w:t>
              <w:tab/>
              <w:t>Desenvolvimento Institucional</w:t>
            </w:r>
            <w:r>
              <w:rPr>
                <w:spacing w:val="1"/>
                <w:w w:val="105"/>
                <w:sz w:val="23"/>
              </w:rPr>
              <w:t> </w:t>
            </w:r>
            <w:r>
              <w:rPr>
                <w:w w:val="105"/>
                <w:sz w:val="23"/>
              </w:rPr>
              <w:t>(UNIVASF)</w:t>
            </w:r>
          </w:p>
          <w:p>
            <w:pPr>
              <w:pStyle w:val="TableParagraph"/>
              <w:spacing w:line="270" w:lineRule="exact" w:before="101"/>
              <w:ind w:left="276"/>
              <w:rPr>
                <w:sz w:val="23"/>
              </w:rPr>
            </w:pPr>
            <w:hyperlink r:id="rId103">
              <w:r>
                <w:rPr>
                  <w:color w:val="0000FF"/>
                  <w:w w:val="105"/>
                  <w:sz w:val="23"/>
                  <w:u w:val="single" w:color="0000FF"/>
                </w:rPr>
                <w:t>http://portais.univasf.edu.br/arquivos-gerais/base-juridica/PLANODEDESENVOLVIMENTOINSTITUCIONALPDIUNIVASF20162025.pdf</w:t>
              </w:r>
            </w:hyperlink>
          </w:p>
        </w:tc>
      </w:tr>
      <w:tr>
        <w:trPr>
          <w:trHeight w:val="775" w:hRule="atLeast"/>
        </w:trPr>
        <w:tc>
          <w:tcPr>
            <w:tcW w:w="14752" w:type="dxa"/>
          </w:tcPr>
          <w:p>
            <w:pPr>
              <w:pStyle w:val="TableParagraph"/>
              <w:spacing w:line="382" w:lineRule="exact"/>
              <w:ind w:left="276" w:right="6357"/>
              <w:rPr>
                <w:sz w:val="23"/>
              </w:rPr>
            </w:pPr>
            <w:r>
              <w:rPr>
                <w:w w:val="105"/>
                <w:sz w:val="23"/>
              </w:rPr>
              <w:t>Plano Diretor de Tecnologia da Informação (UNIVASF)</w:t>
            </w:r>
            <w:hyperlink r:id="rId104">
              <w:r>
                <w:rPr>
                  <w:w w:val="105"/>
                  <w:sz w:val="23"/>
                </w:rPr>
                <w:t> </w:t>
              </w:r>
              <w:r>
                <w:rPr>
                  <w:sz w:val="23"/>
                </w:rPr>
                <w:t>http://portais.univasf.edu.br/sti/sobre/publicacoes/pdti-2017-2019-v-1-0.pdf/view</w:t>
              </w:r>
            </w:hyperlink>
          </w:p>
        </w:tc>
      </w:tr>
      <w:tr>
        <w:trPr>
          <w:trHeight w:val="753" w:hRule="atLeast"/>
        </w:trPr>
        <w:tc>
          <w:tcPr>
            <w:tcW w:w="14752" w:type="dxa"/>
          </w:tcPr>
          <w:p>
            <w:pPr>
              <w:pStyle w:val="TableParagraph"/>
              <w:spacing w:line="360" w:lineRule="atLeast"/>
              <w:ind w:left="276" w:right="9268"/>
              <w:rPr>
                <w:sz w:val="23"/>
              </w:rPr>
            </w:pPr>
            <w:r>
              <w:rPr>
                <w:w w:val="105"/>
                <w:sz w:val="23"/>
              </w:rPr>
              <w:t>Portal Brasileiro de Dados Abertos </w:t>
            </w:r>
            <w:hyperlink r:id="rId85">
              <w:r>
                <w:rPr>
                  <w:w w:val="105"/>
                  <w:sz w:val="23"/>
                  <w:u w:val="single"/>
                </w:rPr>
                <w:t>www.dados.gov.br</w:t>
              </w:r>
            </w:hyperlink>
          </w:p>
        </w:tc>
      </w:tr>
    </w:tbl>
    <w:p>
      <w:pPr>
        <w:pStyle w:val="BodyText"/>
        <w:spacing w:before="7"/>
        <w:rPr>
          <w:sz w:val="17"/>
        </w:rPr>
      </w:pPr>
    </w:p>
    <w:p>
      <w:pPr>
        <w:spacing w:before="59"/>
        <w:ind w:left="0" w:right="370" w:firstLine="0"/>
        <w:jc w:val="right"/>
        <w:rPr>
          <w:sz w:val="22"/>
        </w:rPr>
      </w:pPr>
      <w:r>
        <w:rPr>
          <w:sz w:val="22"/>
        </w:rPr>
        <w:t>32</w:t>
      </w:r>
    </w:p>
    <w:sectPr>
      <w:headerReference w:type="default" r:id="rId90"/>
      <w:footerReference w:type="default" r:id="rId91"/>
      <w:pgSz w:w="16870" w:h="11910" w:orient="landscape"/>
      <w:pgMar w:header="0" w:footer="0" w:top="0" w:bottom="280" w:left="3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6.150002pt;margin-top:784.135986pt;width:366.55pt;height:24.35pt;mso-position-horizontal-relative:page;mso-position-vertical-relative:page;z-index:-253858816" type="#_x0000_t202" filled="false" stroked="false">
          <v:textbox inset="0,0,0,0">
            <w:txbxContent>
              <w:p>
                <w:pPr>
                  <w:spacing w:line="225" w:lineRule="exact" w:before="0"/>
                  <w:ind w:left="1" w:right="1" w:firstLine="0"/>
                  <w:jc w:val="center"/>
                  <w:rPr>
                    <w:sz w:val="20"/>
                  </w:rPr>
                </w:pPr>
                <w:r>
                  <w:rPr>
                    <w:sz w:val="20"/>
                  </w:rPr>
                  <w:t>Av. José de Sá Maniçoba, s/n, Campus Universitário – Centro CEP 56304-917 Petrolina-PE,</w:t>
                </w:r>
              </w:p>
              <w:p>
                <w:pPr>
                  <w:spacing w:before="0"/>
                  <w:ind w:left="1" w:right="4" w:firstLine="0"/>
                  <w:jc w:val="center"/>
                  <w:rPr>
                    <w:sz w:val="20"/>
                  </w:rPr>
                </w:pPr>
                <w:r>
                  <w:rPr>
                    <w:sz w:val="20"/>
                  </w:rPr>
                  <w:t>Tel: (87) 2101 6705, E-mail: </w:t>
                </w:r>
                <w:hyperlink r:id="rId1">
                  <w:r>
                    <w:rPr>
                      <w:sz w:val="20"/>
                    </w:rPr>
                    <w:t>secretaria.gabinete@univasf.edu.br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6.150002pt;margin-top:783.776001pt;width:366.7pt;height:24.35pt;mso-position-horizontal-relative:page;mso-position-vertical-relative:page;z-index:-253855744" type="#_x0000_t202" filled="false" stroked="false">
          <v:textbox inset="0,0,0,0">
            <w:txbxContent>
              <w:p>
                <w:pPr>
                  <w:spacing w:line="225" w:lineRule="exact" w:before="0"/>
                  <w:ind w:left="3" w:right="3" w:firstLine="0"/>
                  <w:jc w:val="center"/>
                  <w:rPr>
                    <w:sz w:val="20"/>
                  </w:rPr>
                </w:pPr>
                <w:r>
                  <w:rPr>
                    <w:sz w:val="20"/>
                  </w:rPr>
                  <w:t>Av. José de Sá Maniçoba, s/n, Campus Universitário – Centro CEP 56304-917 Petrolina-PE,</w:t>
                </w:r>
              </w:p>
              <w:p>
                <w:pPr>
                  <w:spacing w:before="0"/>
                  <w:ind w:left="3" w:right="10" w:firstLine="0"/>
                  <w:jc w:val="center"/>
                  <w:rPr>
                    <w:sz w:val="20"/>
                  </w:rPr>
                </w:pPr>
                <w:r>
                  <w:rPr>
                    <w:sz w:val="20"/>
                  </w:rPr>
                  <w:t>Tel: (87) 2101 6705, E-mail: </w:t>
                </w:r>
                <w:hyperlink r:id="rId1">
                  <w:r>
                    <w:rPr>
                      <w:sz w:val="20"/>
                    </w:rPr>
                    <w:t>secretaria.gabinete@univasf.edu.br</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099976pt;margin-top:750.182007pt;width:15.55pt;height:13.2pt;mso-position-horizontal-relative:page;mso-position-vertical-relative:page;z-index:-253854720" type="#_x0000_t202" filled="false" stroked="false">
          <v:textbox inset="0,0,0,0">
            <w:txbxContent>
              <w:p>
                <w:pPr>
                  <w:spacing w:line="246" w:lineRule="exact" w:before="0"/>
                  <w:ind w:left="40" w:right="0" w:firstLine="0"/>
                  <w:jc w:val="left"/>
                  <w:rPr>
                    <w:sz w:val="22"/>
                  </w:rPr>
                </w:pPr>
                <w:r>
                  <w:rPr/>
                  <w:fldChar w:fldCharType="begin"/>
                </w:r>
                <w:r>
                  <w:rPr>
                    <w:sz w:val="22"/>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4pt;width:594.950pt;height:32.15pt;mso-position-horizontal-relative:page;mso-position-vertical-relative:page;z-index:-253857792" filled="true" fillcolor="#8eacd2" stroked="false">
          <v:fill type="solid"/>
          <w10:wrap type="none"/>
        </v:rect>
      </w:pict>
    </w:r>
    <w:r>
      <w:rPr/>
      <w:pict>
        <v:shape style="position:absolute;margin-left:101.669998pt;margin-top:70.930023pt;width:405pt;height:13.2pt;mso-position-horizontal-relative:page;mso-position-vertical-relative:page;z-index:-253856768" type="#_x0000_t202" filled="false" stroked="false">
          <v:textbox inset="0,0,0,0">
            <w:txbxContent>
              <w:p>
                <w:pPr>
                  <w:spacing w:line="246" w:lineRule="exact" w:before="0"/>
                  <w:ind w:left="20" w:right="0" w:firstLine="0"/>
                  <w:jc w:val="left"/>
                  <w:rPr>
                    <w:sz w:val="22"/>
                  </w:rPr>
                </w:pPr>
                <w:r>
                  <w:rPr>
                    <w:color w:val="2C70B5"/>
                    <w:sz w:val="22"/>
                  </w:rPr>
                  <w:t>Plano de Dados Abertos – Universidade Federal do Vale do São Francisco - PDA 2020-2022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75" w:hanging="606"/>
        <w:jc w:val="left"/>
      </w:pPr>
      <w:rPr>
        <w:rFonts w:hint="default" w:ascii="Calibri" w:hAnsi="Calibri" w:eastAsia="Calibri" w:cs="Calibri"/>
        <w:spacing w:val="-56"/>
        <w:w w:val="115"/>
        <w:sz w:val="23"/>
        <w:szCs w:val="23"/>
        <w:lang w:val="pt-PT" w:eastAsia="pt-PT" w:bidi="pt-PT"/>
      </w:rPr>
    </w:lvl>
    <w:lvl w:ilvl="1">
      <w:start w:val="1"/>
      <w:numFmt w:val="decimal"/>
      <w:lvlText w:val="%2."/>
      <w:lvlJc w:val="left"/>
      <w:pPr>
        <w:ind w:left="1395" w:hanging="361"/>
        <w:jc w:val="left"/>
      </w:pPr>
      <w:rPr>
        <w:rFonts w:hint="default" w:ascii="Calibri" w:hAnsi="Calibri" w:eastAsia="Calibri" w:cs="Calibri"/>
        <w:spacing w:val="0"/>
        <w:w w:val="97"/>
        <w:sz w:val="23"/>
        <w:szCs w:val="23"/>
        <w:lang w:val="pt-PT" w:eastAsia="pt-PT" w:bidi="pt-PT"/>
      </w:rPr>
    </w:lvl>
    <w:lvl w:ilvl="2">
      <w:start w:val="0"/>
      <w:numFmt w:val="bullet"/>
      <w:lvlText w:val="•"/>
      <w:lvlJc w:val="left"/>
      <w:pPr>
        <w:ind w:left="2464" w:hanging="361"/>
      </w:pPr>
      <w:rPr>
        <w:rFonts w:hint="default"/>
        <w:lang w:val="pt-PT" w:eastAsia="pt-PT" w:bidi="pt-PT"/>
      </w:rPr>
    </w:lvl>
    <w:lvl w:ilvl="3">
      <w:start w:val="0"/>
      <w:numFmt w:val="bullet"/>
      <w:lvlText w:val="•"/>
      <w:lvlJc w:val="left"/>
      <w:pPr>
        <w:ind w:left="3529" w:hanging="361"/>
      </w:pPr>
      <w:rPr>
        <w:rFonts w:hint="default"/>
        <w:lang w:val="pt-PT" w:eastAsia="pt-PT" w:bidi="pt-PT"/>
      </w:rPr>
    </w:lvl>
    <w:lvl w:ilvl="4">
      <w:start w:val="0"/>
      <w:numFmt w:val="bullet"/>
      <w:lvlText w:val="•"/>
      <w:lvlJc w:val="left"/>
      <w:pPr>
        <w:ind w:left="4593" w:hanging="361"/>
      </w:pPr>
      <w:rPr>
        <w:rFonts w:hint="default"/>
        <w:lang w:val="pt-PT" w:eastAsia="pt-PT" w:bidi="pt-PT"/>
      </w:rPr>
    </w:lvl>
    <w:lvl w:ilvl="5">
      <w:start w:val="0"/>
      <w:numFmt w:val="bullet"/>
      <w:lvlText w:val="•"/>
      <w:lvlJc w:val="left"/>
      <w:pPr>
        <w:ind w:left="5658" w:hanging="361"/>
      </w:pPr>
      <w:rPr>
        <w:rFonts w:hint="default"/>
        <w:lang w:val="pt-PT" w:eastAsia="pt-PT" w:bidi="pt-PT"/>
      </w:rPr>
    </w:lvl>
    <w:lvl w:ilvl="6">
      <w:start w:val="0"/>
      <w:numFmt w:val="bullet"/>
      <w:lvlText w:val="•"/>
      <w:lvlJc w:val="left"/>
      <w:pPr>
        <w:ind w:left="6723" w:hanging="361"/>
      </w:pPr>
      <w:rPr>
        <w:rFonts w:hint="default"/>
        <w:lang w:val="pt-PT" w:eastAsia="pt-PT" w:bidi="pt-PT"/>
      </w:rPr>
    </w:lvl>
    <w:lvl w:ilvl="7">
      <w:start w:val="0"/>
      <w:numFmt w:val="bullet"/>
      <w:lvlText w:val="•"/>
      <w:lvlJc w:val="left"/>
      <w:pPr>
        <w:ind w:left="7787" w:hanging="361"/>
      </w:pPr>
      <w:rPr>
        <w:rFonts w:hint="default"/>
        <w:lang w:val="pt-PT" w:eastAsia="pt-PT" w:bidi="pt-PT"/>
      </w:rPr>
    </w:lvl>
    <w:lvl w:ilvl="8">
      <w:start w:val="0"/>
      <w:numFmt w:val="bullet"/>
      <w:lvlText w:val="•"/>
      <w:lvlJc w:val="left"/>
      <w:pPr>
        <w:ind w:left="8852" w:hanging="361"/>
      </w:pPr>
      <w:rPr>
        <w:rFonts w:hint="default"/>
        <w:lang w:val="pt-PT" w:eastAsia="pt-PT" w:bidi="pt-PT"/>
      </w:rPr>
    </w:lvl>
  </w:abstractNum>
  <w:abstractNum w:abstractNumId="4">
    <w:multiLevelType w:val="hybridMultilevel"/>
    <w:lvl w:ilvl="0">
      <w:start w:val="0"/>
      <w:numFmt w:val="bullet"/>
      <w:lvlText w:val="•"/>
      <w:lvlJc w:val="left"/>
      <w:pPr>
        <w:ind w:left="675" w:hanging="606"/>
      </w:pPr>
      <w:rPr>
        <w:rFonts w:hint="default" w:ascii="Georgia" w:hAnsi="Georgia" w:eastAsia="Georgia" w:cs="Georgia"/>
        <w:w w:val="103"/>
        <w:sz w:val="23"/>
        <w:szCs w:val="23"/>
        <w:lang w:val="pt-PT" w:eastAsia="pt-PT" w:bidi="pt-PT"/>
      </w:rPr>
    </w:lvl>
    <w:lvl w:ilvl="1">
      <w:start w:val="0"/>
      <w:numFmt w:val="bullet"/>
      <w:lvlText w:val="•"/>
      <w:lvlJc w:val="left"/>
      <w:pPr>
        <w:ind w:left="1710" w:hanging="606"/>
      </w:pPr>
      <w:rPr>
        <w:rFonts w:hint="default"/>
        <w:lang w:val="pt-PT" w:eastAsia="pt-PT" w:bidi="pt-PT"/>
      </w:rPr>
    </w:lvl>
    <w:lvl w:ilvl="2">
      <w:start w:val="0"/>
      <w:numFmt w:val="bullet"/>
      <w:lvlText w:val="•"/>
      <w:lvlJc w:val="left"/>
      <w:pPr>
        <w:ind w:left="2740" w:hanging="606"/>
      </w:pPr>
      <w:rPr>
        <w:rFonts w:hint="default"/>
        <w:lang w:val="pt-PT" w:eastAsia="pt-PT" w:bidi="pt-PT"/>
      </w:rPr>
    </w:lvl>
    <w:lvl w:ilvl="3">
      <w:start w:val="0"/>
      <w:numFmt w:val="bullet"/>
      <w:lvlText w:val="•"/>
      <w:lvlJc w:val="left"/>
      <w:pPr>
        <w:ind w:left="3770" w:hanging="606"/>
      </w:pPr>
      <w:rPr>
        <w:rFonts w:hint="default"/>
        <w:lang w:val="pt-PT" w:eastAsia="pt-PT" w:bidi="pt-PT"/>
      </w:rPr>
    </w:lvl>
    <w:lvl w:ilvl="4">
      <w:start w:val="0"/>
      <w:numFmt w:val="bullet"/>
      <w:lvlText w:val="•"/>
      <w:lvlJc w:val="left"/>
      <w:pPr>
        <w:ind w:left="4800" w:hanging="606"/>
      </w:pPr>
      <w:rPr>
        <w:rFonts w:hint="default"/>
        <w:lang w:val="pt-PT" w:eastAsia="pt-PT" w:bidi="pt-PT"/>
      </w:rPr>
    </w:lvl>
    <w:lvl w:ilvl="5">
      <w:start w:val="0"/>
      <w:numFmt w:val="bullet"/>
      <w:lvlText w:val="•"/>
      <w:lvlJc w:val="left"/>
      <w:pPr>
        <w:ind w:left="5830" w:hanging="606"/>
      </w:pPr>
      <w:rPr>
        <w:rFonts w:hint="default"/>
        <w:lang w:val="pt-PT" w:eastAsia="pt-PT" w:bidi="pt-PT"/>
      </w:rPr>
    </w:lvl>
    <w:lvl w:ilvl="6">
      <w:start w:val="0"/>
      <w:numFmt w:val="bullet"/>
      <w:lvlText w:val="•"/>
      <w:lvlJc w:val="left"/>
      <w:pPr>
        <w:ind w:left="6860" w:hanging="606"/>
      </w:pPr>
      <w:rPr>
        <w:rFonts w:hint="default"/>
        <w:lang w:val="pt-PT" w:eastAsia="pt-PT" w:bidi="pt-PT"/>
      </w:rPr>
    </w:lvl>
    <w:lvl w:ilvl="7">
      <w:start w:val="0"/>
      <w:numFmt w:val="bullet"/>
      <w:lvlText w:val="•"/>
      <w:lvlJc w:val="left"/>
      <w:pPr>
        <w:ind w:left="7891" w:hanging="606"/>
      </w:pPr>
      <w:rPr>
        <w:rFonts w:hint="default"/>
        <w:lang w:val="pt-PT" w:eastAsia="pt-PT" w:bidi="pt-PT"/>
      </w:rPr>
    </w:lvl>
    <w:lvl w:ilvl="8">
      <w:start w:val="0"/>
      <w:numFmt w:val="bullet"/>
      <w:lvlText w:val="•"/>
      <w:lvlJc w:val="left"/>
      <w:pPr>
        <w:ind w:left="8921" w:hanging="606"/>
      </w:pPr>
      <w:rPr>
        <w:rFonts w:hint="default"/>
        <w:lang w:val="pt-PT" w:eastAsia="pt-PT" w:bidi="pt-PT"/>
      </w:rPr>
    </w:lvl>
  </w:abstractNum>
  <w:abstractNum w:abstractNumId="3">
    <w:multiLevelType w:val="hybridMultilevel"/>
    <w:lvl w:ilvl="0">
      <w:start w:val="1"/>
      <w:numFmt w:val="decimal"/>
      <w:lvlText w:val="%1."/>
      <w:lvlJc w:val="left"/>
      <w:pPr>
        <w:ind w:left="1071" w:hanging="360"/>
        <w:jc w:val="left"/>
      </w:pPr>
      <w:rPr>
        <w:rFonts w:hint="default" w:ascii="Calibri" w:hAnsi="Calibri" w:eastAsia="Calibri" w:cs="Calibri"/>
        <w:spacing w:val="0"/>
        <w:w w:val="97"/>
        <w:sz w:val="23"/>
        <w:szCs w:val="23"/>
        <w:lang w:val="pt-PT" w:eastAsia="pt-PT" w:bidi="pt-PT"/>
      </w:rPr>
    </w:lvl>
    <w:lvl w:ilvl="1">
      <w:start w:val="0"/>
      <w:numFmt w:val="bullet"/>
      <w:lvlText w:val="•"/>
      <w:lvlJc w:val="left"/>
      <w:pPr>
        <w:ind w:left="2070" w:hanging="360"/>
      </w:pPr>
      <w:rPr>
        <w:rFonts w:hint="default"/>
        <w:lang w:val="pt-PT" w:eastAsia="pt-PT" w:bidi="pt-PT"/>
      </w:rPr>
    </w:lvl>
    <w:lvl w:ilvl="2">
      <w:start w:val="0"/>
      <w:numFmt w:val="bullet"/>
      <w:lvlText w:val="•"/>
      <w:lvlJc w:val="left"/>
      <w:pPr>
        <w:ind w:left="3060" w:hanging="360"/>
      </w:pPr>
      <w:rPr>
        <w:rFonts w:hint="default"/>
        <w:lang w:val="pt-PT" w:eastAsia="pt-PT" w:bidi="pt-PT"/>
      </w:rPr>
    </w:lvl>
    <w:lvl w:ilvl="3">
      <w:start w:val="0"/>
      <w:numFmt w:val="bullet"/>
      <w:lvlText w:val="•"/>
      <w:lvlJc w:val="left"/>
      <w:pPr>
        <w:ind w:left="4050" w:hanging="360"/>
      </w:pPr>
      <w:rPr>
        <w:rFonts w:hint="default"/>
        <w:lang w:val="pt-PT" w:eastAsia="pt-PT" w:bidi="pt-PT"/>
      </w:rPr>
    </w:lvl>
    <w:lvl w:ilvl="4">
      <w:start w:val="0"/>
      <w:numFmt w:val="bullet"/>
      <w:lvlText w:val="•"/>
      <w:lvlJc w:val="left"/>
      <w:pPr>
        <w:ind w:left="5040" w:hanging="360"/>
      </w:pPr>
      <w:rPr>
        <w:rFonts w:hint="default"/>
        <w:lang w:val="pt-PT" w:eastAsia="pt-PT" w:bidi="pt-PT"/>
      </w:rPr>
    </w:lvl>
    <w:lvl w:ilvl="5">
      <w:start w:val="0"/>
      <w:numFmt w:val="bullet"/>
      <w:lvlText w:val="•"/>
      <w:lvlJc w:val="left"/>
      <w:pPr>
        <w:ind w:left="6030" w:hanging="360"/>
      </w:pPr>
      <w:rPr>
        <w:rFonts w:hint="default"/>
        <w:lang w:val="pt-PT" w:eastAsia="pt-PT" w:bidi="pt-PT"/>
      </w:rPr>
    </w:lvl>
    <w:lvl w:ilvl="6">
      <w:start w:val="0"/>
      <w:numFmt w:val="bullet"/>
      <w:lvlText w:val="•"/>
      <w:lvlJc w:val="left"/>
      <w:pPr>
        <w:ind w:left="7020" w:hanging="360"/>
      </w:pPr>
      <w:rPr>
        <w:rFonts w:hint="default"/>
        <w:lang w:val="pt-PT" w:eastAsia="pt-PT" w:bidi="pt-PT"/>
      </w:rPr>
    </w:lvl>
    <w:lvl w:ilvl="7">
      <w:start w:val="0"/>
      <w:numFmt w:val="bullet"/>
      <w:lvlText w:val="•"/>
      <w:lvlJc w:val="left"/>
      <w:pPr>
        <w:ind w:left="8011" w:hanging="360"/>
      </w:pPr>
      <w:rPr>
        <w:rFonts w:hint="default"/>
        <w:lang w:val="pt-PT" w:eastAsia="pt-PT" w:bidi="pt-PT"/>
      </w:rPr>
    </w:lvl>
    <w:lvl w:ilvl="8">
      <w:start w:val="0"/>
      <w:numFmt w:val="bullet"/>
      <w:lvlText w:val="•"/>
      <w:lvlJc w:val="left"/>
      <w:pPr>
        <w:ind w:left="9001" w:hanging="360"/>
      </w:pPr>
      <w:rPr>
        <w:rFonts w:hint="default"/>
        <w:lang w:val="pt-PT" w:eastAsia="pt-PT" w:bidi="pt-PT"/>
      </w:rPr>
    </w:lvl>
  </w:abstractNum>
  <w:abstractNum w:abstractNumId="1">
    <w:multiLevelType w:val="hybridMultilevel"/>
    <w:lvl w:ilvl="0">
      <w:start w:val="0"/>
      <w:numFmt w:val="bullet"/>
      <w:lvlText w:val="•"/>
      <w:lvlJc w:val="left"/>
      <w:pPr>
        <w:ind w:left="675" w:hanging="361"/>
      </w:pPr>
      <w:rPr>
        <w:rFonts w:hint="default" w:ascii="Georgia" w:hAnsi="Georgia" w:eastAsia="Georgia" w:cs="Georgia"/>
        <w:w w:val="103"/>
        <w:sz w:val="23"/>
        <w:szCs w:val="23"/>
        <w:lang w:val="pt-PT" w:eastAsia="pt-PT" w:bidi="pt-PT"/>
      </w:rPr>
    </w:lvl>
    <w:lvl w:ilvl="1">
      <w:start w:val="0"/>
      <w:numFmt w:val="bullet"/>
      <w:lvlText w:val="•"/>
      <w:lvlJc w:val="left"/>
      <w:pPr>
        <w:ind w:left="1710" w:hanging="361"/>
      </w:pPr>
      <w:rPr>
        <w:rFonts w:hint="default"/>
        <w:lang w:val="pt-PT" w:eastAsia="pt-PT" w:bidi="pt-PT"/>
      </w:rPr>
    </w:lvl>
    <w:lvl w:ilvl="2">
      <w:start w:val="0"/>
      <w:numFmt w:val="bullet"/>
      <w:lvlText w:val="•"/>
      <w:lvlJc w:val="left"/>
      <w:pPr>
        <w:ind w:left="2740" w:hanging="361"/>
      </w:pPr>
      <w:rPr>
        <w:rFonts w:hint="default"/>
        <w:lang w:val="pt-PT" w:eastAsia="pt-PT" w:bidi="pt-PT"/>
      </w:rPr>
    </w:lvl>
    <w:lvl w:ilvl="3">
      <w:start w:val="0"/>
      <w:numFmt w:val="bullet"/>
      <w:lvlText w:val="•"/>
      <w:lvlJc w:val="left"/>
      <w:pPr>
        <w:ind w:left="3770" w:hanging="361"/>
      </w:pPr>
      <w:rPr>
        <w:rFonts w:hint="default"/>
        <w:lang w:val="pt-PT" w:eastAsia="pt-PT" w:bidi="pt-PT"/>
      </w:rPr>
    </w:lvl>
    <w:lvl w:ilvl="4">
      <w:start w:val="0"/>
      <w:numFmt w:val="bullet"/>
      <w:lvlText w:val="•"/>
      <w:lvlJc w:val="left"/>
      <w:pPr>
        <w:ind w:left="4800" w:hanging="361"/>
      </w:pPr>
      <w:rPr>
        <w:rFonts w:hint="default"/>
        <w:lang w:val="pt-PT" w:eastAsia="pt-PT" w:bidi="pt-PT"/>
      </w:rPr>
    </w:lvl>
    <w:lvl w:ilvl="5">
      <w:start w:val="0"/>
      <w:numFmt w:val="bullet"/>
      <w:lvlText w:val="•"/>
      <w:lvlJc w:val="left"/>
      <w:pPr>
        <w:ind w:left="5830" w:hanging="361"/>
      </w:pPr>
      <w:rPr>
        <w:rFonts w:hint="default"/>
        <w:lang w:val="pt-PT" w:eastAsia="pt-PT" w:bidi="pt-PT"/>
      </w:rPr>
    </w:lvl>
    <w:lvl w:ilvl="6">
      <w:start w:val="0"/>
      <w:numFmt w:val="bullet"/>
      <w:lvlText w:val="•"/>
      <w:lvlJc w:val="left"/>
      <w:pPr>
        <w:ind w:left="6860" w:hanging="361"/>
      </w:pPr>
      <w:rPr>
        <w:rFonts w:hint="default"/>
        <w:lang w:val="pt-PT" w:eastAsia="pt-PT" w:bidi="pt-PT"/>
      </w:rPr>
    </w:lvl>
    <w:lvl w:ilvl="7">
      <w:start w:val="0"/>
      <w:numFmt w:val="bullet"/>
      <w:lvlText w:val="•"/>
      <w:lvlJc w:val="left"/>
      <w:pPr>
        <w:ind w:left="7891" w:hanging="361"/>
      </w:pPr>
      <w:rPr>
        <w:rFonts w:hint="default"/>
        <w:lang w:val="pt-PT" w:eastAsia="pt-PT" w:bidi="pt-PT"/>
      </w:rPr>
    </w:lvl>
    <w:lvl w:ilvl="8">
      <w:start w:val="0"/>
      <w:numFmt w:val="bullet"/>
      <w:lvlText w:val="•"/>
      <w:lvlJc w:val="left"/>
      <w:pPr>
        <w:ind w:left="8921" w:hanging="361"/>
      </w:pPr>
      <w:rPr>
        <w:rFonts w:hint="default"/>
        <w:lang w:val="pt-PT" w:eastAsia="pt-PT" w:bidi="pt-PT"/>
      </w:rPr>
    </w:lvl>
  </w:abstractNum>
  <w:abstractNum w:abstractNumId="0">
    <w:multiLevelType w:val="hybridMultilevel"/>
    <w:lvl w:ilvl="0">
      <w:start w:val="1"/>
      <w:numFmt w:val="decimal"/>
      <w:lvlText w:val="%1."/>
      <w:lvlJc w:val="left"/>
      <w:pPr>
        <w:ind w:left="1042" w:hanging="382"/>
        <w:jc w:val="left"/>
      </w:pPr>
      <w:rPr>
        <w:rFonts w:hint="default" w:ascii="Calibri" w:hAnsi="Calibri" w:eastAsia="Calibri" w:cs="Calibri"/>
        <w:spacing w:val="0"/>
        <w:w w:val="100"/>
        <w:sz w:val="28"/>
        <w:szCs w:val="28"/>
        <w:lang w:val="pt-PT" w:eastAsia="pt-PT" w:bidi="pt-PT"/>
      </w:rPr>
    </w:lvl>
    <w:lvl w:ilvl="1">
      <w:start w:val="1"/>
      <w:numFmt w:val="decimal"/>
      <w:lvlText w:val="%1.%2"/>
      <w:lvlJc w:val="left"/>
      <w:pPr>
        <w:ind w:left="2274" w:hanging="419"/>
        <w:jc w:val="left"/>
      </w:pPr>
      <w:rPr>
        <w:rFonts w:hint="default" w:ascii="Calibri" w:hAnsi="Calibri" w:eastAsia="Calibri" w:cs="Calibri"/>
        <w:spacing w:val="-6"/>
        <w:w w:val="97"/>
        <w:sz w:val="23"/>
        <w:szCs w:val="23"/>
        <w:lang w:val="pt-PT" w:eastAsia="pt-PT" w:bidi="pt-PT"/>
      </w:rPr>
    </w:lvl>
    <w:lvl w:ilvl="2">
      <w:start w:val="0"/>
      <w:numFmt w:val="bullet"/>
      <w:lvlText w:val="•"/>
      <w:lvlJc w:val="left"/>
      <w:pPr>
        <w:ind w:left="3246" w:hanging="419"/>
      </w:pPr>
      <w:rPr>
        <w:rFonts w:hint="default"/>
        <w:lang w:val="pt-PT" w:eastAsia="pt-PT" w:bidi="pt-PT"/>
      </w:rPr>
    </w:lvl>
    <w:lvl w:ilvl="3">
      <w:start w:val="0"/>
      <w:numFmt w:val="bullet"/>
      <w:lvlText w:val="•"/>
      <w:lvlJc w:val="left"/>
      <w:pPr>
        <w:ind w:left="4213" w:hanging="419"/>
      </w:pPr>
      <w:rPr>
        <w:rFonts w:hint="default"/>
        <w:lang w:val="pt-PT" w:eastAsia="pt-PT" w:bidi="pt-PT"/>
      </w:rPr>
    </w:lvl>
    <w:lvl w:ilvl="4">
      <w:start w:val="0"/>
      <w:numFmt w:val="bullet"/>
      <w:lvlText w:val="•"/>
      <w:lvlJc w:val="left"/>
      <w:pPr>
        <w:ind w:left="5180" w:hanging="419"/>
      </w:pPr>
      <w:rPr>
        <w:rFonts w:hint="default"/>
        <w:lang w:val="pt-PT" w:eastAsia="pt-PT" w:bidi="pt-PT"/>
      </w:rPr>
    </w:lvl>
    <w:lvl w:ilvl="5">
      <w:start w:val="0"/>
      <w:numFmt w:val="bullet"/>
      <w:lvlText w:val="•"/>
      <w:lvlJc w:val="left"/>
      <w:pPr>
        <w:ind w:left="6147" w:hanging="419"/>
      </w:pPr>
      <w:rPr>
        <w:rFonts w:hint="default"/>
        <w:lang w:val="pt-PT" w:eastAsia="pt-PT" w:bidi="pt-PT"/>
      </w:rPr>
    </w:lvl>
    <w:lvl w:ilvl="6">
      <w:start w:val="0"/>
      <w:numFmt w:val="bullet"/>
      <w:lvlText w:val="•"/>
      <w:lvlJc w:val="left"/>
      <w:pPr>
        <w:ind w:left="7114" w:hanging="419"/>
      </w:pPr>
      <w:rPr>
        <w:rFonts w:hint="default"/>
        <w:lang w:val="pt-PT" w:eastAsia="pt-PT" w:bidi="pt-PT"/>
      </w:rPr>
    </w:lvl>
    <w:lvl w:ilvl="7">
      <w:start w:val="0"/>
      <w:numFmt w:val="bullet"/>
      <w:lvlText w:val="•"/>
      <w:lvlJc w:val="left"/>
      <w:pPr>
        <w:ind w:left="8081" w:hanging="419"/>
      </w:pPr>
      <w:rPr>
        <w:rFonts w:hint="default"/>
        <w:lang w:val="pt-PT" w:eastAsia="pt-PT" w:bidi="pt-PT"/>
      </w:rPr>
    </w:lvl>
    <w:lvl w:ilvl="8">
      <w:start w:val="0"/>
      <w:numFmt w:val="bullet"/>
      <w:lvlText w:val="•"/>
      <w:lvlJc w:val="left"/>
      <w:pPr>
        <w:ind w:left="9047" w:hanging="419"/>
      </w:pPr>
      <w:rPr>
        <w:rFonts w:hint="default"/>
        <w:lang w:val="pt-PT" w:eastAsia="pt-PT" w:bidi="pt-PT"/>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3"/>
      <w:szCs w:val="23"/>
      <w:lang w:val="pt-PT" w:eastAsia="pt-PT" w:bidi="pt-PT"/>
    </w:rPr>
  </w:style>
  <w:style w:styleId="Heading1" w:type="paragraph">
    <w:name w:val="Heading 1"/>
    <w:basedOn w:val="Normal"/>
    <w:uiPriority w:val="1"/>
    <w:qFormat/>
    <w:pPr>
      <w:ind w:left="2606" w:right="2564"/>
      <w:jc w:val="center"/>
      <w:outlineLvl w:val="1"/>
    </w:pPr>
    <w:rPr>
      <w:rFonts w:ascii="Calibri" w:hAnsi="Calibri" w:eastAsia="Calibri" w:cs="Calibri"/>
      <w:b/>
      <w:bCs/>
      <w:sz w:val="23"/>
      <w:szCs w:val="23"/>
      <w:lang w:val="pt-PT" w:eastAsia="pt-PT" w:bidi="pt-PT"/>
    </w:rPr>
  </w:style>
  <w:style w:styleId="ListParagraph" w:type="paragraph">
    <w:name w:val="List Paragraph"/>
    <w:basedOn w:val="Normal"/>
    <w:uiPriority w:val="1"/>
    <w:qFormat/>
    <w:pPr>
      <w:ind w:left="675" w:hanging="361"/>
    </w:pPr>
    <w:rPr>
      <w:rFonts w:ascii="Calibri" w:hAnsi="Calibri" w:eastAsia="Calibri" w:cs="Calibri"/>
      <w:lang w:val="pt-PT" w:eastAsia="pt-PT" w:bidi="pt-PT"/>
    </w:rPr>
  </w:style>
  <w:style w:styleId="TableParagraph" w:type="paragraph">
    <w:name w:val="Table Paragraph"/>
    <w:basedOn w:val="Normal"/>
    <w:uiPriority w:val="1"/>
    <w:qFormat/>
    <w:pPr>
      <w:spacing w:before="10"/>
      <w:ind w:left="16"/>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footer" Target="footer4.xm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footer" Target="footer5.xml"/><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hyperlink" Target="http://portais.univasf.edu.br/noticias/ResultadoFinaldoformulrioConsultaPblicaPlanodeDadosA" TargetMode="External"/><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hyperlink" Target="http://dadosabertos.univasf.edu.br/" TargetMode="External"/><Relationship Id="rId74" Type="http://schemas.openxmlformats.org/officeDocument/2006/relationships/image" Target="media/image62.png"/><Relationship Id="rId75" Type="http://schemas.openxmlformats.org/officeDocument/2006/relationships/image" Target="media/image63.png"/><Relationship Id="rId76" Type="http://schemas.openxmlformats.org/officeDocument/2006/relationships/image" Target="media/image64.png"/><Relationship Id="rId77" Type="http://schemas.openxmlformats.org/officeDocument/2006/relationships/image" Target="media/image65.png"/><Relationship Id="rId78" Type="http://schemas.openxmlformats.org/officeDocument/2006/relationships/image" Target="media/image66.png"/><Relationship Id="rId79" Type="http://schemas.openxmlformats.org/officeDocument/2006/relationships/image" Target="media/image67.png"/><Relationship Id="rId80" Type="http://schemas.openxmlformats.org/officeDocument/2006/relationships/image" Target="media/image68.png"/><Relationship Id="rId81" Type="http://schemas.openxmlformats.org/officeDocument/2006/relationships/image" Target="media/image69.png"/><Relationship Id="rId82" Type="http://schemas.openxmlformats.org/officeDocument/2006/relationships/image" Target="media/image70.png"/><Relationship Id="rId83" Type="http://schemas.openxmlformats.org/officeDocument/2006/relationships/hyperlink" Target="mailto:sic@univasf.edu.br" TargetMode="External"/><Relationship Id="rId84" Type="http://schemas.openxmlformats.org/officeDocument/2006/relationships/hyperlink" Target="http://www.inde.gov.br/" TargetMode="External"/><Relationship Id="rId85" Type="http://schemas.openxmlformats.org/officeDocument/2006/relationships/hyperlink" Target="http://www.dados.gov.br/" TargetMode="External"/><Relationship Id="rId86" Type="http://schemas.openxmlformats.org/officeDocument/2006/relationships/image" Target="media/image71.png"/><Relationship Id="rId87" Type="http://schemas.openxmlformats.org/officeDocument/2006/relationships/image" Target="media/image72.png"/><Relationship Id="rId88" Type="http://schemas.openxmlformats.org/officeDocument/2006/relationships/image" Target="media/image73.png"/><Relationship Id="rId89" Type="http://schemas.openxmlformats.org/officeDocument/2006/relationships/image" Target="media/image74.png"/><Relationship Id="rId90" Type="http://schemas.openxmlformats.org/officeDocument/2006/relationships/header" Target="header2.xml"/><Relationship Id="rId91" Type="http://schemas.openxmlformats.org/officeDocument/2006/relationships/footer" Target="footer6.xml"/><Relationship Id="rId92" Type="http://schemas.openxmlformats.org/officeDocument/2006/relationships/image" Target="media/image75.png"/><Relationship Id="rId93" Type="http://schemas.openxmlformats.org/officeDocument/2006/relationships/image" Target="media/image76.png"/><Relationship Id="rId94" Type="http://schemas.openxmlformats.org/officeDocument/2006/relationships/image" Target="media/image77.png"/><Relationship Id="rId95" Type="http://schemas.openxmlformats.org/officeDocument/2006/relationships/image" Target="media/image78.png"/><Relationship Id="rId96" Type="http://schemas.openxmlformats.org/officeDocument/2006/relationships/image" Target="media/image79.png"/><Relationship Id="rId97" Type="http://schemas.openxmlformats.org/officeDocument/2006/relationships/hyperlink" Target="http://www.w3c.br/pub/Materiais/PublicacoesW3C/manual_dados_abertos_desenvolvedores_web.pdf" TargetMode="External"/><Relationship Id="rId98" Type="http://schemas.openxmlformats.org/officeDocument/2006/relationships/hyperlink" Target="http://inde.gov.br/" TargetMode="External"/><Relationship Id="rId99" Type="http://schemas.openxmlformats.org/officeDocument/2006/relationships/hyperlink" Target="http://dados.gov.br/pagina/instrucao-normativa-da-inda" TargetMode="External"/><Relationship Id="rId100" Type="http://schemas.openxmlformats.org/officeDocument/2006/relationships/hyperlink" Target="http://wiki.dados.gov.br/GetFile.aspx?File=%2fComiteGestor%2fResolu%c3%a7%c3%b5es%2fresolucao-cginda-3-13-10-2017.pdf" TargetMode="External"/><Relationship Id="rId101" Type="http://schemas.openxmlformats.org/officeDocument/2006/relationships/hyperlink" Target="http://www.planalto.gov.br/ccivil_03/_ato2011-2014/2011/lei/l12527.htm" TargetMode="External"/><Relationship Id="rId102" Type="http://schemas.openxmlformats.org/officeDocument/2006/relationships/hyperlink" Target="http://www.planalto.gov.br/ccivil_03/leis/lcp/lcp101.htm" TargetMode="External"/><Relationship Id="rId103" Type="http://schemas.openxmlformats.org/officeDocument/2006/relationships/hyperlink" Target="http://portais.univasf.edu.br/arquivos-gerais/base-juridica/PLANODEDESENVOLVIMENTOINSTITUCIONALPDIUNIVASF20162025.pdf" TargetMode="External"/><Relationship Id="rId104" Type="http://schemas.openxmlformats.org/officeDocument/2006/relationships/hyperlink" Target="http://portais.univasf.edu.br/sti/sobre/publicacoes/pdti-2017-2019-v-1-0.pdf/view" TargetMode="External"/><Relationship Id="rId10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2020-02-27T12:45:01Z</dcterms:created>
  <dcterms:modified xsi:type="dcterms:W3CDTF">2020-02-27T12:45:01Z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2020-02-27T00:00:00Z</vt:filetime>
  </property>
</Properties>
</file>