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bookmarkStart w:id="0" w:name="_GoBack"/>
      <w:bookmarkEnd w:id="0"/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Style w:val="9"/>
        <w:tblW w:w="8784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868"/>
        <w:gridCol w:w="4449"/>
        <w:gridCol w:w="18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2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2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2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2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>
      <w:pPr>
        <w:pStyle w:val="4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, os órgãos e entidades federais têm o dever legal de realizar o planejamento prévio de cada contratação de TIC, inclusive daquelas viabilizadas mediante adesão a ARPs, que vai além do mero preenchimento formal dos artefatos previstos na legislação&gt;.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>
      <w:pPr>
        <w:pStyle w:val="4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  <w:sz w:val="28"/>
          <w:szCs w:val="28"/>
        </w:rPr>
      </w:pPr>
      <w:r>
        <w:rPr>
          <w:rFonts w:ascii="Calibri" w:hAnsi="Calibri" w:eastAsia="Times New Roman" w:cs="Verdana"/>
          <w:b/>
          <w:bCs/>
          <w:sz w:val="28"/>
          <w:szCs w:val="28"/>
        </w:rPr>
        <w:t xml:space="preserve">DESPACHO / PORTARIA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>
        <w:rPr>
          <w:rFonts w:ascii="Calibri" w:hAnsi="Calibri" w:eastAsia="Times New Roman" w:cs="Verdana"/>
          <w:color w:val="FF0000"/>
          <w:sz w:val="28"/>
          <w:szCs w:val="28"/>
        </w:rPr>
        <w:t xml:space="preserve">[ESTE DOCUMENTO DEVE SER PREENCHIDO, COMPLEMENTADO E ASSINADO PELA </w:t>
      </w:r>
      <w:r>
        <w:rPr>
          <w:rFonts w:ascii="Calibri" w:hAnsi="Calibri" w:eastAsia="Times New Roman" w:cs="Verdana"/>
          <w:b/>
          <w:bCs/>
          <w:color w:val="FF0000"/>
          <w:sz w:val="28"/>
          <w:szCs w:val="28"/>
        </w:rPr>
        <w:t>ÁREA DE TECNOLOGIA DA INFORMAÇÃO</w:t>
      </w:r>
      <w:r>
        <w:rPr>
          <w:rFonts w:ascii="Calibri" w:hAnsi="Calibri" w:eastAsia="Times New Roman" w:cs="Verdana"/>
          <w:color w:val="FF0000"/>
          <w:sz w:val="28"/>
          <w:szCs w:val="28"/>
        </w:rPr>
        <w:t>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ASSUNTO: ENCAMINHAMENTO À AREA ADMINISTRATIVA DO DFD E INSTITUIÇÃO DA EQUIPE DE PLANEJAMENTO DA CONTRATAÇÃO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</w:rPr>
        <w:t xml:space="preserve">Em atenção ao </w:t>
      </w:r>
      <w:r>
        <w:rPr>
          <w:rFonts w:ascii="Calibri" w:hAnsi="Calibri"/>
          <w:color w:val="FF0000"/>
        </w:rPr>
        <w:t xml:space="preserve">[despacho/portaria/documento nº ......], </w:t>
      </w:r>
      <w:r>
        <w:rPr>
          <w:rFonts w:ascii="Calibri" w:hAnsi="Calibri"/>
        </w:rPr>
        <w:t xml:space="preserve">versando sobre a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 xml:space="preserve">[aquisição/contratação]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z w:val="24"/>
          <w:szCs w:val="24"/>
          <w:lang w:val="pt-BR"/>
        </w:rPr>
        <w:t xml:space="preserve">de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>[especificar o objeto],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z w:val="24"/>
          <w:szCs w:val="24"/>
          <w:lang w:val="pt-BR"/>
        </w:rPr>
        <w:t xml:space="preserve"> conforme detalhado no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>[ANEXO – Documento de Formalização da Demanda]</w:t>
      </w:r>
      <w:r>
        <w:rPr>
          <w:rFonts w:ascii="Calibri" w:hAnsi="Calibri"/>
          <w:color w:val="FF0000"/>
        </w:rPr>
        <w:t xml:space="preserve">, </w:t>
      </w:r>
      <w:r>
        <w:rPr>
          <w:rFonts w:ascii="Calibri" w:hAnsi="Calibri"/>
        </w:rPr>
        <w:t xml:space="preserve">e nos termos do art. 10 da Instrução Normativa SGD/ME n° 94, de 23 de dezembro de 2022, esta </w:t>
      </w:r>
      <w:r>
        <w:rPr>
          <w:rStyle w:val="30"/>
          <w:rFonts w:ascii="Calibri" w:hAnsi="Calibri" w:cs="Calibri"/>
          <w:color w:val="FF0000"/>
          <w:shd w:val="clear" w:color="auto" w:fill="FFFFFF"/>
        </w:rPr>
        <w:t xml:space="preserve">[identificação da área requisitante/Unidade/Setor/Depto] </w:t>
      </w:r>
      <w:r>
        <w:rPr>
          <w:rStyle w:val="30"/>
          <w:rFonts w:ascii="Calibri" w:hAnsi="Calibri" w:cs="Calibri"/>
          <w:shd w:val="clear" w:color="auto" w:fill="FFFFFF"/>
        </w:rPr>
        <w:t>manifesta-se no seguinte sentido: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[avaliação da Área de TIC quanto ao alinhamento da contratação ao PDTIC e ao PCA]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</w:rPr>
        <w:t xml:space="preserve">Dessa forma, para prosseguimento da contratação, fica o servidor abaixo identificado indicado para exercer o papel de Integrante Técnico, </w:t>
      </w:r>
      <w:commentRangeStart w:id="0"/>
      <w:r>
        <w:rPr>
          <w:rFonts w:ascii="Calibri" w:hAnsi="Calibri"/>
          <w:color w:val="FF0000"/>
        </w:rPr>
        <w:t xml:space="preserve">justificando-se a </w:t>
      </w:r>
      <w:r>
        <w:rPr>
          <w:rFonts w:ascii="Calibri" w:hAnsi="Calibri"/>
          <w:b/>
          <w:bCs/>
          <w:color w:val="FF0000"/>
        </w:rPr>
        <w:t>acumulação de papéis</w:t>
      </w:r>
      <w:r>
        <w:rPr>
          <w:rFonts w:ascii="Calibri" w:hAnsi="Calibri"/>
          <w:color w:val="FF0000"/>
        </w:rPr>
        <w:t>, conforme § 3º do art. 10 da Instrução Normativa SGD/ME nº 94, de 2022, pelas razões expostas a seguir [.....]</w:t>
      </w:r>
      <w:commentRangeEnd w:id="0"/>
      <w:r>
        <w:rPr>
          <w:rStyle w:val="10"/>
          <w:rFonts w:cs="Mangal"/>
          <w:lang w:eastAsia="hi-IN"/>
        </w:rPr>
        <w:commentReference w:id="0"/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  <w:bCs/>
          <w:color w:val="FF0000"/>
          <w:u w:val="single"/>
        </w:rPr>
        <w:t>E/OU</w:t>
      </w:r>
      <w:r>
        <w:rPr>
          <w:rFonts w:ascii="Calibri" w:hAnsi="Calibri"/>
          <w:color w:val="FF0000"/>
        </w:rPr>
        <w:t xml:space="preserve">, conforme § 4º do art. 10 da 10 da Instrução Normativa SGD/ME nº 94, de 2022, a </w:t>
      </w:r>
      <w:commentRangeStart w:id="1"/>
      <w:r>
        <w:rPr>
          <w:rFonts w:ascii="Calibri" w:hAnsi="Calibri"/>
          <w:b/>
          <w:bCs/>
          <w:color w:val="FF0000"/>
        </w:rPr>
        <w:t>indicação da autoridade máxima da Área de TIC para compor a Equipe de Planejamento da Contratação</w:t>
      </w:r>
      <w:r>
        <w:rPr>
          <w:rFonts w:ascii="Calibri" w:hAnsi="Calibri"/>
          <w:color w:val="FF0000"/>
        </w:rPr>
        <w:t>, justifica-se pelas razões que seguem [...]</w:t>
      </w:r>
      <w:r>
        <w:rPr>
          <w:rFonts w:ascii="Calibri" w:hAnsi="Calibri"/>
        </w:rPr>
        <w:t>.</w:t>
      </w:r>
      <w:commentRangeEnd w:id="1"/>
      <w:r>
        <w:rPr>
          <w:rStyle w:val="10"/>
          <w:rFonts w:cs="Mangal"/>
          <w:lang w:eastAsia="hi-IN"/>
        </w:rPr>
        <w:commentReference w:id="1"/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Nome: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Cargo: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Matrícula: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E-mail: </w:t>
      </w: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Telefone:</w:t>
      </w:r>
      <w:r>
        <w:rPr>
          <w:rFonts w:ascii="Calibri" w:hAnsi="Calibri"/>
          <w:b/>
          <w:bCs/>
        </w:rPr>
        <w:tab/>
      </w: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</w:tabs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Declaração de Ciência</w:t>
      </w: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  <w:i/>
          <w:iCs/>
        </w:rPr>
      </w:pP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Por este instrumento declaro ter ciência das competências do INTEGRANTE TÉCNICO definidas na IN SGD/ME nº 94/2022, bem como da minha indicação para exercer esse papel na Equipe de Planejamento da Contratação.</w:t>
      </w: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i/>
          <w:iCs/>
        </w:rPr>
      </w:pP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</w:tabs>
        <w:jc w:val="both"/>
      </w:pPr>
      <w:r>
        <w:rPr>
          <w:rFonts w:ascii="Calibri" w:hAnsi="Calibri"/>
        </w:rPr>
        <w:t xml:space="preserve">Encaminha-se o presente processo para </w:t>
      </w:r>
      <w:r>
        <w:rPr>
          <w:rFonts w:ascii="Calibri" w:hAnsi="Calibri"/>
          <w:color w:val="FF0000"/>
        </w:rPr>
        <w:t xml:space="preserve">[identificação da área administrativa/Unidade/Setor/Depto] </w:t>
      </w:r>
      <w:r>
        <w:rPr>
          <w:rFonts w:ascii="Calibri" w:hAnsi="Calibri"/>
        </w:rPr>
        <w:t xml:space="preserve">para (I) decisão motivada sobre o prosseguimento da contratação, (II) </w:t>
      </w:r>
      <w:r>
        <w:rPr>
          <w:rFonts w:ascii="Calibri" w:hAnsi="Calibri"/>
          <w:b/>
          <w:bCs/>
        </w:rPr>
        <w:t>indicação do respectivo Integrante Administrativo</w:t>
      </w:r>
      <w:r>
        <w:rPr>
          <w:rFonts w:ascii="Calibri" w:hAnsi="Calibri"/>
        </w:rPr>
        <w:t xml:space="preserve"> para composição da Equipe de Planejamento da Contratação e (III) para publicação do ato de </w:t>
      </w:r>
      <w:r>
        <w:rPr>
          <w:rFonts w:ascii="Calibri" w:hAnsi="Calibri"/>
          <w:b/>
          <w:bCs/>
        </w:rPr>
        <w:t>instituição da Equipe de Planejamento da Contratação.</w:t>
      </w: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</w:tabs>
        <w:jc w:val="center"/>
        <w:rPr>
          <w:rFonts w:ascii="Calibri" w:hAnsi="Calibri"/>
          <w:b/>
          <w:bCs/>
          <w:color w:val="FF0000"/>
        </w:rPr>
      </w:pPr>
      <w:commentRangeStart w:id="2"/>
      <w:r>
        <w:rPr>
          <w:rFonts w:ascii="Calibri" w:hAnsi="Calibri"/>
          <w:b/>
          <w:bCs/>
          <w:color w:val="FF0000"/>
        </w:rPr>
        <w:t>[IDENTIFICAÇÃO E ASSINATURA DO TÍTULAR DA ÁREA DE TIC]</w:t>
      </w:r>
    </w:p>
    <w:p>
      <w:pPr>
        <w:pStyle w:val="4"/>
        <w:tabs>
          <w:tab w:val="left" w:pos="555"/>
          <w:tab w:val="left" w:pos="840"/>
          <w:tab w:val="left" w:pos="1140"/>
        </w:tabs>
        <w:jc w:val="center"/>
      </w:pPr>
      <w:r>
        <w:rPr>
          <w:rFonts w:ascii="Calibri" w:hAnsi="Calibri"/>
          <w:b/>
          <w:bCs/>
          <w:color w:val="FF0000"/>
        </w:rPr>
        <w:t>[ASSINATURA DO INTEGRANTE TÉCNICO]</w:t>
      </w:r>
      <w:commentRangeEnd w:id="2"/>
      <w:r>
        <w:rPr>
          <w:rStyle w:val="10"/>
          <w:rFonts w:cs="Mangal"/>
          <w:lang w:eastAsia="hi-IN"/>
        </w:rPr>
        <w:commentReference w:id="2"/>
      </w:r>
    </w:p>
    <w:p>
      <w:pPr>
        <w:pStyle w:val="4"/>
        <w:tabs>
          <w:tab w:val="left" w:pos="555"/>
          <w:tab w:val="left" w:pos="840"/>
          <w:tab w:val="left" w:pos="1140"/>
        </w:tabs>
        <w:jc w:val="center"/>
        <w:rPr>
          <w:rFonts w:ascii="Calibri" w:hAnsi="Calibri"/>
          <w:color w:val="FF0000"/>
        </w:rPr>
      </w:pPr>
    </w:p>
    <w:p>
      <w:pPr>
        <w:pStyle w:val="4"/>
        <w:jc w:val="both"/>
        <w:rPr>
          <w:rFonts w:ascii="Calibri" w:hAnsi="Calibri"/>
          <w:color w:val="FF000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sectPr>
      <w:headerReference r:id="rId7" w:type="default"/>
      <w:footerReference r:id="rId8" w:type="default"/>
      <w:pgSz w:w="11906" w:h="16838"/>
      <w:pgMar w:top="1417" w:right="1361" w:bottom="1134" w:left="1701" w:header="720" w:footer="720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utor" w:date="2023-02-24T12:38:00Z" w:initials="A">
    <w:p w14:paraId="09192041">
      <w:pPr>
        <w:pStyle w:val="12"/>
      </w:pP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>Conforme o § 3º do artigo 10 da IN SGD/ME nº 94/2022, os papéis de integrantes da Equipe de Planejamento da Contratação não poderão ser acumulados pelo mesmo servidor, salvo quanto aos papéis de Integrante Requisitante e Técnico, em casos excepcionais, mediante justificativa fundamentada nos autos, e aprovados pelo Comitê de Governança Digital do órgão ou entidade</w:t>
      </w:r>
    </w:p>
  </w:comment>
  <w:comment w:id="1" w:author="Autor" w:date="2023-02-24T12:39:00Z" w:initials="A">
    <w:p w14:paraId="60CF6F39">
      <w:pPr>
        <w:pStyle w:val="12"/>
      </w:pP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>Conforme o § 4º do artigo 10 da IN SGD/ME nº 94/2022, a indicação e a designação de dirigente (autoridade máxima) da Área de TIC para integrar a Equipe de Planejamento da Contratação somente poderá ocorrer mediante justificativa fundamentada nos autos</w:t>
      </w:r>
    </w:p>
  </w:comment>
  <w:comment w:id="2" w:author="Autor" w:date="2023-02-24T12:41:00Z" w:initials="A">
    <w:p w14:paraId="74384E5C">
      <w:pPr>
        <w:pStyle w:val="12"/>
      </w:pPr>
      <w:r>
        <w:rPr>
          <w:b/>
          <w:bCs/>
          <w:i/>
          <w:iCs/>
        </w:rPr>
        <w:t xml:space="preserve">Nota Explicativa: </w:t>
      </w:r>
      <w:r>
        <w:rPr>
          <w:i/>
          <w:iCs/>
        </w:rPr>
        <w:t>As assinaturas podem ser realizadas de forma digital.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9192041" w15:done="0"/>
  <w15:commentEx w15:paraId="60CF6F39" w15:done="0"/>
  <w15:commentEx w15:paraId="74384E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809" w:type="dxa"/>
      <w:tblInd w:w="0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8809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rPr>
        <w:trHeight w:val="1065" w:hRule="atLeast"/>
      </w:trPr>
      <w:tc>
        <w:tcPr>
          <w:tcW w:w="8809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>
          <w:pPr>
            <w:pStyle w:val="18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>
    <w:pPr>
      <w:pStyle w:val="13"/>
      <w:rPr>
        <w:sz w:val="4"/>
        <w:szCs w:val="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10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2B1954"/>
    <w:rsid w:val="001E1EBD"/>
    <w:rsid w:val="002B1954"/>
    <w:rsid w:val="09A2CAEA"/>
    <w:rsid w:val="40093883"/>
    <w:rsid w:val="7673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hi-IN" w:bidi="hi-IN"/>
    </w:rPr>
  </w:style>
  <w:style w:type="paragraph" w:styleId="2">
    <w:name w:val="heading 1"/>
    <w:basedOn w:val="3"/>
    <w:next w:val="5"/>
    <w:qFormat/>
    <w:uiPriority w:val="9"/>
    <w:pPr>
      <w:outlineLvl w:val="0"/>
    </w:pPr>
  </w:style>
  <w:style w:type="paragraph" w:styleId="6">
    <w:name w:val="heading 2"/>
    <w:basedOn w:val="3"/>
    <w:next w:val="5"/>
    <w:semiHidden/>
    <w:unhideWhenUsed/>
    <w:qFormat/>
    <w:uiPriority w:val="9"/>
    <w:pPr>
      <w:outlineLvl w:val="1"/>
    </w:pPr>
    <w:rPr>
      <w:i/>
      <w:iCs/>
    </w:rPr>
  </w:style>
  <w:style w:type="paragraph" w:styleId="7">
    <w:name w:val="heading 3"/>
    <w:basedOn w:val="3"/>
    <w:next w:val="5"/>
    <w:semiHidden/>
    <w:unhideWhenUsed/>
    <w:qFormat/>
    <w:uiPriority w:val="9"/>
    <w:pPr>
      <w:outlineLvl w:val="2"/>
    </w:p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uiPriority w:val="0"/>
    <w:pPr>
      <w:jc w:val="center"/>
    </w:pPr>
    <w:rPr>
      <w:b/>
      <w:bCs/>
      <w:sz w:val="36"/>
      <w:szCs w:val="36"/>
    </w:rPr>
  </w:style>
  <w:style w:type="paragraph" w:customStyle="1" w:styleId="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uiPriority w:val="0"/>
    <w:pPr>
      <w:spacing w:after="120"/>
    </w:pPr>
  </w:style>
  <w:style w:type="character" w:styleId="10">
    <w:name w:val="annotation reference"/>
    <w:basedOn w:val="8"/>
    <w:uiPriority w:val="0"/>
    <w:rPr>
      <w:sz w:val="16"/>
      <w:szCs w:val="16"/>
    </w:rPr>
  </w:style>
  <w:style w:type="character" w:styleId="11">
    <w:name w:val="Hyperlink"/>
    <w:basedOn w:val="8"/>
    <w:qFormat/>
    <w:uiPriority w:val="0"/>
    <w:rPr>
      <w:color w:val="0563C1"/>
      <w:u w:val="single"/>
    </w:rPr>
  </w:style>
  <w:style w:type="paragraph" w:styleId="12">
    <w:name w:val="annotation text"/>
    <w:basedOn w:val="1"/>
    <w:uiPriority w:val="0"/>
    <w:rPr>
      <w:rFonts w:cs="Mangal"/>
      <w:sz w:val="20"/>
      <w:szCs w:val="18"/>
    </w:rPr>
  </w:style>
  <w:style w:type="paragraph" w:styleId="13">
    <w:name w:val="head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4">
    <w:name w:val="annotation subject"/>
    <w:basedOn w:val="12"/>
    <w:next w:val="12"/>
    <w:uiPriority w:val="0"/>
    <w:rPr>
      <w:b/>
      <w:bCs/>
    </w:rPr>
  </w:style>
  <w:style w:type="paragraph" w:styleId="15">
    <w:name w:val="foot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16">
    <w:name w:val="Subtitle"/>
    <w:basedOn w:val="3"/>
    <w:next w:val="5"/>
    <w:qFormat/>
    <w:uiPriority w:val="11"/>
    <w:rPr>
      <w:i/>
      <w:iCs/>
    </w:rPr>
  </w:style>
  <w:style w:type="paragraph" w:customStyle="1" w:styleId="17">
    <w:name w:val="texto"/>
    <w:qFormat/>
    <w:uiPriority w:val="0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pt-BR" w:eastAsia="zh-CN" w:bidi="ar-SA"/>
    </w:rPr>
  </w:style>
  <w:style w:type="paragraph" w:customStyle="1" w:styleId="18">
    <w:name w:val="Table Contents"/>
    <w:basedOn w:val="4"/>
    <w:uiPriority w:val="0"/>
    <w:pPr>
      <w:suppressLineNumbers/>
    </w:pPr>
  </w:style>
  <w:style w:type="paragraph" w:customStyle="1" w:styleId="19">
    <w:name w:val="Header and Foot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0">
    <w:name w:val="Table Heading"/>
    <w:basedOn w:val="18"/>
    <w:uiPriority w:val="0"/>
    <w:pPr>
      <w:jc w:val="center"/>
    </w:pPr>
    <w:rPr>
      <w:b/>
      <w:bCs/>
    </w:rPr>
  </w:style>
  <w:style w:type="paragraph" w:customStyle="1" w:styleId="21">
    <w:name w:val="Quotations"/>
    <w:basedOn w:val="4"/>
    <w:uiPriority w:val="0"/>
    <w:pPr>
      <w:spacing w:after="283"/>
      <w:ind w:left="567" w:right="567"/>
    </w:pPr>
  </w:style>
  <w:style w:type="paragraph" w:customStyle="1" w:styleId="22">
    <w:name w:val="EP Tabela"/>
    <w:basedOn w:val="1"/>
    <w:uiPriority w:val="0"/>
    <w:pPr>
      <w:jc w:val="center"/>
    </w:pPr>
    <w:rPr>
      <w:rFonts w:cs="Arial"/>
      <w:b/>
      <w:sz w:val="22"/>
      <w:lang w:eastAsia="ar-SA"/>
    </w:rPr>
  </w:style>
  <w:style w:type="paragraph" w:customStyle="1" w:styleId="23">
    <w:name w:val="EP Conteudotabela"/>
    <w:basedOn w:val="1"/>
    <w:qFormat/>
    <w:uiPriority w:val="0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24">
    <w:name w:val="western"/>
    <w:basedOn w:val="1"/>
    <w:uiPriority w:val="0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25">
    <w:name w:val="Bullet Symbols"/>
    <w:uiPriority w:val="0"/>
    <w:rPr>
      <w:rFonts w:ascii="OpenSymbol" w:hAnsi="OpenSymbol" w:eastAsia="OpenSymbol" w:cs="OpenSymbol"/>
    </w:rPr>
  </w:style>
  <w:style w:type="character" w:customStyle="1" w:styleId="26">
    <w:name w:val="Unresolved Mention"/>
    <w:basedOn w:val="8"/>
    <w:uiPriority w:val="0"/>
    <w:rPr>
      <w:color w:val="605E5C"/>
      <w:shd w:val="clear" w:color="auto" w:fill="E1DFDD"/>
    </w:rPr>
  </w:style>
  <w:style w:type="paragraph" w:customStyle="1" w:styleId="27">
    <w:name w:val="texto_justificado_recuo_primeira_linha"/>
    <w:basedOn w:val="1"/>
    <w:qFormat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28">
    <w:name w:val="dou-paragraph"/>
    <w:basedOn w:val="1"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29">
    <w:name w:val="List Paragraph"/>
    <w:basedOn w:val="1"/>
    <w:uiPriority w:val="0"/>
    <w:pPr>
      <w:ind w:left="720"/>
      <w:contextualSpacing/>
    </w:pPr>
    <w:rPr>
      <w:rFonts w:cs="Mangal"/>
      <w:szCs w:val="21"/>
    </w:rPr>
  </w:style>
  <w:style w:type="character" w:customStyle="1" w:styleId="30">
    <w:name w:val="normaltextrun"/>
    <w:basedOn w:val="8"/>
    <w:qFormat/>
    <w:uiPriority w:val="0"/>
  </w:style>
  <w:style w:type="character" w:customStyle="1" w:styleId="31">
    <w:name w:val="Texto de comentário Char"/>
    <w:basedOn w:val="8"/>
    <w:qFormat/>
    <w:uiPriority w:val="0"/>
    <w:rPr>
      <w:rFonts w:ascii="Times New Roman" w:hAnsi="Times New Roman" w:eastAsia="SimSun" w:cs="Mangal"/>
      <w:kern w:val="3"/>
      <w:sz w:val="20"/>
      <w:szCs w:val="18"/>
      <w:lang w:eastAsia="hi-IN" w:bidi="hi-IN"/>
    </w:rPr>
  </w:style>
  <w:style w:type="character" w:customStyle="1" w:styleId="32">
    <w:name w:val="Assunto do comentário Char"/>
    <w:basedOn w:val="31"/>
    <w:uiPriority w:val="0"/>
    <w:rPr>
      <w:rFonts w:ascii="Times New Roman" w:hAnsi="Times New Roman" w:eastAsia="SimSun" w:cs="Mangal"/>
      <w:b/>
      <w:bCs/>
      <w:kern w:val="3"/>
      <w:sz w:val="20"/>
      <w:szCs w:val="18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4E661-7A10-436B-88EA-6797222DAC48}">
  <ds:schemaRefs/>
</ds:datastoreItem>
</file>

<file path=customXml/itemProps2.xml><?xml version="1.0" encoding="utf-8"?>
<ds:datastoreItem xmlns:ds="http://schemas.openxmlformats.org/officeDocument/2006/customXml" ds:itemID="{54838A07-E7BE-4FE3-B20B-76F90610E200}">
  <ds:schemaRefs/>
</ds:datastoreItem>
</file>

<file path=customXml/itemProps3.xml><?xml version="1.0" encoding="utf-8"?>
<ds:datastoreItem xmlns:ds="http://schemas.openxmlformats.org/officeDocument/2006/customXml" ds:itemID="{F78645F6-25D2-4090-8A22-AD77582B00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2023-03-01T17:56:00Z</dcterms:created>
  <dc:creator>Univasf</dc:creator>
  <cp:lastModifiedBy>Univasf</cp:lastModifiedBy>
  <dcterms:modified xsi:type="dcterms:W3CDTF">2024-02-27T14:40:06Z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  <property fmtid="{D5CDD505-2E9C-101B-9397-08002B2CF9AE}" pid="4" name="KSOProductBuildVer">
    <vt:lpwstr>1046-12.2.0.13431</vt:lpwstr>
  </property>
  <property fmtid="{D5CDD505-2E9C-101B-9397-08002B2CF9AE}" pid="5" name="ICV">
    <vt:lpwstr>4E396A76DE2147F88CAFF9EDB42A51AE_13</vt:lpwstr>
  </property>
</Properties>
</file>