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1C26" w14:textId="4B3BF25B" w:rsidR="005240A6" w:rsidRPr="00E22DF1" w:rsidRDefault="005240A6" w:rsidP="003030AF">
      <w:pPr>
        <w:suppressAutoHyphens w:val="0"/>
        <w:spacing w:after="160" w:line="259" w:lineRule="auto"/>
        <w:ind w:right="-1"/>
        <w:rPr>
          <w:rFonts w:cs="Arial"/>
          <w:b/>
          <w:bCs/>
          <w:color w:val="FF0000"/>
          <w:szCs w:val="20"/>
        </w:rPr>
      </w:pPr>
      <w:bookmarkStart w:id="0" w:name="_GoBack"/>
      <w:bookmarkEnd w:id="0"/>
    </w:p>
    <w:p w14:paraId="6A66A66F" w14:textId="6549B5D3" w:rsidR="004D7ACD" w:rsidRPr="00E22DF1" w:rsidRDefault="004D7ACD" w:rsidP="003030AF">
      <w:pPr>
        <w:suppressAutoHyphens w:val="0"/>
        <w:spacing w:after="160" w:line="259" w:lineRule="auto"/>
        <w:rPr>
          <w:rFonts w:cs="Arial"/>
          <w:b/>
          <w:bCs/>
          <w:color w:val="FF0000"/>
          <w:szCs w:val="20"/>
        </w:rPr>
      </w:pPr>
    </w:p>
    <w:p w14:paraId="7808C257" w14:textId="427B4225" w:rsidR="002850E4" w:rsidRPr="00E22DF1" w:rsidRDefault="00CD4FBB" w:rsidP="003030AF">
      <w:pPr>
        <w:suppressAutoHyphens w:val="0"/>
        <w:spacing w:after="160" w:line="259" w:lineRule="auto"/>
        <w:rPr>
          <w:rFonts w:cs="Arial"/>
          <w:b/>
          <w:bCs/>
          <w:color w:val="FF0000"/>
          <w:szCs w:val="20"/>
        </w:rPr>
      </w:pPr>
      <w:r w:rsidRPr="00E22DF1">
        <w:rPr>
          <w:rFonts w:cs="Arial"/>
          <w:b/>
          <w:bCs/>
          <w:noProof/>
          <w:color w:val="FF0000"/>
          <w:szCs w:val="20"/>
        </w:rPr>
        <mc:AlternateContent>
          <mc:Choice Requires="wps">
            <w:drawing>
              <wp:anchor distT="0" distB="0" distL="114300" distR="114300" simplePos="0" relativeHeight="251658240" behindDoc="0" locked="0" layoutInCell="1" allowOverlap="1" wp14:anchorId="0DA5516C" wp14:editId="3BEF9F02">
                <wp:simplePos x="0" y="0"/>
                <wp:positionH relativeFrom="margin">
                  <wp:align>left</wp:align>
                </wp:positionH>
                <wp:positionV relativeFrom="margin">
                  <wp:posOffset>3555246</wp:posOffset>
                </wp:positionV>
                <wp:extent cx="5242560" cy="2381693"/>
                <wp:effectExtent l="0" t="0" r="0" b="0"/>
                <wp:wrapNone/>
                <wp:docPr id="1847176378" name="Caixa de Texto 1847176378"/>
                <wp:cNvGraphicFramePr/>
                <a:graphic xmlns:a="http://schemas.openxmlformats.org/drawingml/2006/main">
                  <a:graphicData uri="http://schemas.microsoft.com/office/word/2010/wordprocessingShape">
                    <wps:wsp>
                      <wps:cNvSpPr txBox="1"/>
                      <wps:spPr>
                        <a:xfrm>
                          <a:off x="0" y="0"/>
                          <a:ext cx="5242560" cy="2381693"/>
                        </a:xfrm>
                        <a:prstGeom prst="rect">
                          <a:avLst/>
                        </a:prstGeom>
                        <a:noFill/>
                        <a:ln w="6350">
                          <a:noFill/>
                        </a:ln>
                      </wps:spPr>
                      <wps:txbx>
                        <w:txbxContent>
                          <w:p w14:paraId="24E627E1" w14:textId="3A705225" w:rsidR="00B36EFD" w:rsidRPr="003E3216" w:rsidRDefault="00DB224A" w:rsidP="00F76BC6">
                            <w:pPr>
                              <w:jc w:val="center"/>
                              <w:rPr>
                                <w:b/>
                                <w:bCs/>
                                <w:i/>
                                <w:iCs/>
                                <w:color w:val="FF0000"/>
                                <w:sz w:val="56"/>
                                <w:szCs w:val="96"/>
                              </w:rPr>
                            </w:pPr>
                            <w:r w:rsidRPr="003E3216">
                              <w:rPr>
                                <w:b/>
                                <w:bCs/>
                                <w:i/>
                                <w:iCs/>
                                <w:color w:val="FF0000"/>
                                <w:sz w:val="56"/>
                                <w:szCs w:val="96"/>
                              </w:rPr>
                              <w:t>Órgão/</w:t>
                            </w:r>
                            <w:r w:rsidR="003030AF" w:rsidRPr="003E3216">
                              <w:rPr>
                                <w:b/>
                                <w:bCs/>
                                <w:i/>
                                <w:iCs/>
                                <w:color w:val="FF0000"/>
                                <w:sz w:val="56"/>
                                <w:szCs w:val="96"/>
                              </w:rPr>
                              <w:t>e</w:t>
                            </w:r>
                            <w:r w:rsidRPr="003E3216">
                              <w:rPr>
                                <w:b/>
                                <w:bCs/>
                                <w:i/>
                                <w:iCs/>
                                <w:color w:val="FF0000"/>
                                <w:sz w:val="56"/>
                                <w:szCs w:val="96"/>
                              </w:rPr>
                              <w:t>ntidade</w:t>
                            </w:r>
                          </w:p>
                          <w:p w14:paraId="2504CBCE" w14:textId="11CD7F48" w:rsidR="0019654B" w:rsidRDefault="00CD4FBB" w:rsidP="00CD4FBB">
                            <w:pPr>
                              <w:jc w:val="center"/>
                              <w:rPr>
                                <w:b/>
                                <w:bCs/>
                                <w:color w:val="0C326F"/>
                                <w:sz w:val="56"/>
                                <w:szCs w:val="96"/>
                              </w:rPr>
                            </w:pPr>
                            <w:r w:rsidRPr="00F57AED">
                              <w:rPr>
                                <w:b/>
                                <w:bCs/>
                                <w:color w:val="0C326F"/>
                                <w:sz w:val="56"/>
                                <w:szCs w:val="96"/>
                              </w:rPr>
                              <w:t>Termo de Referência</w:t>
                            </w:r>
                          </w:p>
                          <w:p w14:paraId="50716D4A" w14:textId="68603D16" w:rsidR="00CD4FBB" w:rsidRPr="00F57AED" w:rsidRDefault="00CD4FBB" w:rsidP="00CD4FBB">
                            <w:pPr>
                              <w:jc w:val="center"/>
                              <w:rPr>
                                <w:b/>
                                <w:bCs/>
                                <w:color w:val="0C326F"/>
                                <w:sz w:val="56"/>
                                <w:szCs w:val="96"/>
                              </w:rPr>
                            </w:pPr>
                            <w:r w:rsidRPr="00F57AED">
                              <w:rPr>
                                <w:b/>
                                <w:bCs/>
                                <w:color w:val="0C326F"/>
                                <w:sz w:val="56"/>
                                <w:szCs w:val="96"/>
                              </w:rPr>
                              <w:t xml:space="preserve">nº </w:t>
                            </w:r>
                            <w:r w:rsidRPr="003E3216">
                              <w:rPr>
                                <w:b/>
                                <w:bCs/>
                                <w:i/>
                                <w:iCs/>
                                <w:color w:val="FF0000"/>
                                <w:sz w:val="56"/>
                                <w:szCs w:val="96"/>
                              </w:rPr>
                              <w:t>XX/</w:t>
                            </w:r>
                            <w:r w:rsidR="003E3216">
                              <w:rPr>
                                <w:b/>
                                <w:bCs/>
                                <w:i/>
                                <w:iCs/>
                                <w:color w:val="FF0000"/>
                                <w:sz w:val="56"/>
                                <w:szCs w:val="96"/>
                              </w:rPr>
                              <w:t>XXXX</w:t>
                            </w:r>
                          </w:p>
                          <w:p w14:paraId="6FFC2709" w14:textId="77777777" w:rsidR="00CD4FBB" w:rsidRDefault="00CD4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A5516C" id="_x0000_t202" coordsize="21600,21600" o:spt="202" path="m,l,21600r21600,l21600,xe">
                <v:stroke joinstyle="miter"/>
                <v:path gradientshapeok="t" o:connecttype="rect"/>
              </v:shapetype>
              <v:shape id="Caixa de Texto 1847176378" o:spid="_x0000_s1026" type="#_x0000_t202" style="position:absolute;left:0;text-align:left;margin-left:0;margin-top:279.95pt;width:412.8pt;height:187.5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vCGAIAAC0EAAAOAAAAZHJzL2Uyb0RvYy54bWysU8lu2zAQvRfIPxC817LlpYlgOXASuChg&#10;JAGcIGeaIi0BFIclaUvu13dIyQvSnopeqBnOaJb3Huf3ba3IQVhXgc7paDCkRGgORaV3OX1/W329&#10;pcR5pgumQIucHoWj94ubL/PGZCKFElQhLMEi2mWNyWnpvcmSxPFS1MwNwAiNQQm2Zh5du0sKyxqs&#10;XqskHQ5nSQO2MBa4cA5vn7ogXcT6UgruX6R0whOVU5zNx9PGcxvOZDFn2c4yU1a8H4P9wxQ1qzQ2&#10;PZd6Yp6Rva3+KFVX3IID6Qcc6gSkrLiIO+A2o+GnbTYlMyLuguA4c4bJ/b+y/PmwMa+W+PYBWiQw&#10;ANIYlzm8DPu00tbhi5MSjCOExzNsovWE4+U0naTTGYY4xtLx7Wh2Nw51ksvvxjr/XUBNgpFTi7xE&#10;uNhh7XyXekoJ3TSsKqUiN0qTJqez8XQYfzhHsLjS2OMybLB8u237DbZQHHExCx3nzvBVhc3XzPlX&#10;ZpFkHBiF61/wkAqwCfQWJSXYX3+7D/mIPUYpaVA0OXU/98wKStQPjazcjSaToLLoTKbfUnTsdWR7&#10;HdH7+hFQlyN8IoZHM+R7dTKlhfoD9b0MXTHENMfeOfUn89F3Usb3wcVyGZNQV4b5td4YHkoHOAO0&#10;b+0Hs6bH3yN1z3CSF8s+0dDldkQs9x5kFTkKAHeo9rijJiPL/fsJor/2Y9bllS9+AwAA//8DAFBL&#10;AwQUAAYACAAAACEAFSqaJuAAAAAIAQAADwAAAGRycy9kb3ducmV2LnhtbEyPT0vDQBTE74LfYXmC&#10;N7sxsiWJeSklUASxh9ZevG2yr0lw/8Tsto1++q4nPQ4zzPymXM1GszNNfnAW4XGRACPbOjXYDuHw&#10;vnnIgPkgrZLaWUL4Jg+r6vamlIVyF7uj8z50LJZYX0iEPoSx4Ny3PRnpF24kG72jm4wMUU4dV5O8&#10;xHKjeZokS27kYONCL0eqe2o/9yeD8FpvtnLXpCb70fXL23E9fh0+BOL93bx+BhZoDn9h+MWP6FBF&#10;psadrPJMI8QjAUGIPAcW7SwVS2ANQv4kEuBVyf8fqK4AAAD//wMAUEsBAi0AFAAGAAgAAAAhALaD&#10;OJL+AAAA4QEAABMAAAAAAAAAAAAAAAAAAAAAAFtDb250ZW50X1R5cGVzXS54bWxQSwECLQAUAAYA&#10;CAAAACEAOP0h/9YAAACUAQAACwAAAAAAAAAAAAAAAAAvAQAAX3JlbHMvLnJlbHNQSwECLQAUAAYA&#10;CAAAACEA0wNLwhgCAAAtBAAADgAAAAAAAAAAAAAAAAAuAgAAZHJzL2Uyb0RvYy54bWxQSwECLQAU&#10;AAYACAAAACEAFSqaJuAAAAAIAQAADwAAAAAAAAAAAAAAAAByBAAAZHJzL2Rvd25yZXYueG1sUEsF&#10;BgAAAAAEAAQA8wAAAH8FAAAAAA==&#10;" filled="f" stroked="f" strokeweight=".5pt">
                <v:textbox>
                  <w:txbxContent>
                    <w:p w14:paraId="24E627E1" w14:textId="3A705225" w:rsidR="00B36EFD" w:rsidRPr="003E3216" w:rsidRDefault="00DB224A" w:rsidP="00F76BC6">
                      <w:pPr>
                        <w:jc w:val="center"/>
                        <w:rPr>
                          <w:b/>
                          <w:bCs/>
                          <w:i/>
                          <w:iCs/>
                          <w:color w:val="FF0000"/>
                          <w:sz w:val="56"/>
                          <w:szCs w:val="96"/>
                        </w:rPr>
                      </w:pPr>
                      <w:r w:rsidRPr="003E3216">
                        <w:rPr>
                          <w:b/>
                          <w:bCs/>
                          <w:i/>
                          <w:iCs/>
                          <w:color w:val="FF0000"/>
                          <w:sz w:val="56"/>
                          <w:szCs w:val="96"/>
                        </w:rPr>
                        <w:t>Órgão/</w:t>
                      </w:r>
                      <w:r w:rsidR="003030AF" w:rsidRPr="003E3216">
                        <w:rPr>
                          <w:b/>
                          <w:bCs/>
                          <w:i/>
                          <w:iCs/>
                          <w:color w:val="FF0000"/>
                          <w:sz w:val="56"/>
                          <w:szCs w:val="96"/>
                        </w:rPr>
                        <w:t>e</w:t>
                      </w:r>
                      <w:r w:rsidRPr="003E3216">
                        <w:rPr>
                          <w:b/>
                          <w:bCs/>
                          <w:i/>
                          <w:iCs/>
                          <w:color w:val="FF0000"/>
                          <w:sz w:val="56"/>
                          <w:szCs w:val="96"/>
                        </w:rPr>
                        <w:t>ntidade</w:t>
                      </w:r>
                    </w:p>
                    <w:p w14:paraId="2504CBCE" w14:textId="11CD7F48" w:rsidR="0019654B" w:rsidRDefault="00CD4FBB" w:rsidP="00CD4FBB">
                      <w:pPr>
                        <w:jc w:val="center"/>
                        <w:rPr>
                          <w:b/>
                          <w:bCs/>
                          <w:color w:val="0C326F"/>
                          <w:sz w:val="56"/>
                          <w:szCs w:val="96"/>
                        </w:rPr>
                      </w:pPr>
                      <w:r w:rsidRPr="00F57AED">
                        <w:rPr>
                          <w:b/>
                          <w:bCs/>
                          <w:color w:val="0C326F"/>
                          <w:sz w:val="56"/>
                          <w:szCs w:val="96"/>
                        </w:rPr>
                        <w:t>Termo de Referência</w:t>
                      </w:r>
                    </w:p>
                    <w:p w14:paraId="50716D4A" w14:textId="68603D16" w:rsidR="00CD4FBB" w:rsidRPr="00F57AED" w:rsidRDefault="00CD4FBB" w:rsidP="00CD4FBB">
                      <w:pPr>
                        <w:jc w:val="center"/>
                        <w:rPr>
                          <w:b/>
                          <w:bCs/>
                          <w:color w:val="0C326F"/>
                          <w:sz w:val="56"/>
                          <w:szCs w:val="96"/>
                        </w:rPr>
                      </w:pPr>
                      <w:r w:rsidRPr="00F57AED">
                        <w:rPr>
                          <w:b/>
                          <w:bCs/>
                          <w:color w:val="0C326F"/>
                          <w:sz w:val="56"/>
                          <w:szCs w:val="96"/>
                        </w:rPr>
                        <w:t xml:space="preserve">nº </w:t>
                      </w:r>
                      <w:r w:rsidRPr="003E3216">
                        <w:rPr>
                          <w:b/>
                          <w:bCs/>
                          <w:i/>
                          <w:iCs/>
                          <w:color w:val="FF0000"/>
                          <w:sz w:val="56"/>
                          <w:szCs w:val="96"/>
                        </w:rPr>
                        <w:t>XX/</w:t>
                      </w:r>
                      <w:r w:rsidR="003E3216">
                        <w:rPr>
                          <w:b/>
                          <w:bCs/>
                          <w:i/>
                          <w:iCs/>
                          <w:color w:val="FF0000"/>
                          <w:sz w:val="56"/>
                          <w:szCs w:val="96"/>
                        </w:rPr>
                        <w:t>XXXX</w:t>
                      </w:r>
                    </w:p>
                    <w:p w14:paraId="6FFC2709" w14:textId="77777777" w:rsidR="00CD4FBB" w:rsidRDefault="00CD4FBB"/>
                  </w:txbxContent>
                </v:textbox>
                <w10:wrap anchorx="margin" anchory="margin"/>
              </v:shape>
            </w:pict>
          </mc:Fallback>
        </mc:AlternateContent>
      </w:r>
      <w:r w:rsidR="002850E4" w:rsidRPr="00E22DF1">
        <w:rPr>
          <w:rFonts w:cs="Arial"/>
          <w:b/>
          <w:bCs/>
          <w:color w:val="FF0000"/>
          <w:szCs w:val="20"/>
        </w:rPr>
        <w:br w:type="page"/>
      </w:r>
    </w:p>
    <w:p w14:paraId="529BC6F5" w14:textId="020C1E33" w:rsidR="003030AF" w:rsidRPr="00310EEA" w:rsidRDefault="003030AF" w:rsidP="003030AF">
      <w:pPr>
        <w:pStyle w:val="Ttulo"/>
        <w:spacing w:beforeLines="120" w:before="288" w:afterLines="120" w:after="288"/>
        <w:jc w:val="center"/>
        <w:rPr>
          <w:rFonts w:ascii="Arial" w:hAnsi="Arial" w:cs="Arial"/>
          <w:color w:val="2E74B5" w:themeColor="accent1" w:themeShade="BF"/>
          <w:sz w:val="24"/>
          <w:szCs w:val="24"/>
        </w:rPr>
      </w:pPr>
      <w:r w:rsidRPr="00310EEA">
        <w:rPr>
          <w:rFonts w:ascii="Arial" w:hAnsi="Arial" w:cs="Arial"/>
          <w:b/>
          <w:color w:val="2E74B5" w:themeColor="accent1" w:themeShade="BF"/>
          <w:sz w:val="24"/>
          <w:szCs w:val="24"/>
        </w:rPr>
        <w:lastRenderedPageBreak/>
        <w:t>MINUTA DE TERMO DE REFERÊNCIA - CONTRATAÇÃO DIRETA</w:t>
      </w:r>
    </w:p>
    <w:p w14:paraId="3D2C7B06" w14:textId="77777777" w:rsidR="003030AF" w:rsidRPr="00FC03EE" w:rsidRDefault="003030AF" w:rsidP="003030AF">
      <w:pPr>
        <w:spacing w:beforeLines="120" w:before="288" w:afterLines="120" w:after="288"/>
        <w:jc w:val="center"/>
        <w:rPr>
          <w:rFonts w:cs="Arial"/>
          <w:b/>
          <w:color w:val="2E74B5" w:themeColor="accent1" w:themeShade="BF"/>
        </w:rPr>
      </w:pPr>
      <w:r w:rsidRPr="00FC03EE">
        <w:rPr>
          <w:rFonts w:cs="Arial"/>
          <w:b/>
          <w:color w:val="2E74B5" w:themeColor="accent1" w:themeShade="BF"/>
        </w:rPr>
        <w:t>ORIENTAÇÕES PARA O USO</w:t>
      </w:r>
    </w:p>
    <w:p w14:paraId="6E785CBC" w14:textId="77777777" w:rsidR="003030AF" w:rsidRPr="00A63147" w:rsidRDefault="003030AF" w:rsidP="003030AF">
      <w:pPr>
        <w:pStyle w:val="Contedo"/>
      </w:pPr>
      <w:r>
        <w:t xml:space="preserve">1. </w:t>
      </w:r>
      <w:r>
        <w:tab/>
      </w:r>
      <w:r w:rsidRPr="00A63147">
        <w:t xml:space="preserve">A presente </w:t>
      </w:r>
      <w:r w:rsidRPr="00A63147">
        <w:rPr>
          <w:b/>
          <w:bCs/>
        </w:rPr>
        <w:t xml:space="preserve">minuta de TERMO DE </w:t>
      </w:r>
      <w:r>
        <w:rPr>
          <w:b/>
          <w:bCs/>
        </w:rPr>
        <w:t>REFERÊNCIA</w:t>
      </w:r>
      <w:r w:rsidRPr="00A63147">
        <w:t xml:space="preserve"> </w:t>
      </w:r>
      <w:r w:rsidRPr="00A63147">
        <w:rPr>
          <w:b/>
          <w:bCs/>
        </w:rPr>
        <w:t>para</w:t>
      </w:r>
      <w:r w:rsidRPr="00A63147">
        <w:t xml:space="preserve"> </w:t>
      </w:r>
      <w:r w:rsidRPr="00A63147">
        <w:rPr>
          <w:b/>
        </w:rPr>
        <w:t>CONTRATAÇÃO DIRETA</w:t>
      </w:r>
      <w:r w:rsidRPr="00A63147">
        <w:t xml:space="preserve"> integra o rol de documentos disponibilizados no Catálogo Eletrônico de Padronização para a fase preparatória da licitação em conformidade ao previsto na Portaria Seges/ME nº 938, de 2 de fevereiro de 2022.</w:t>
      </w:r>
    </w:p>
    <w:p w14:paraId="1A8A840C" w14:textId="77777777" w:rsidR="003030AF" w:rsidRPr="003030AF" w:rsidRDefault="003030AF" w:rsidP="003030AF">
      <w:pPr>
        <w:pStyle w:val="Contedo"/>
      </w:pPr>
      <w:r>
        <w:rPr>
          <w:rStyle w:val="normaltextrun"/>
          <w:rFonts w:eastAsiaTheme="majorEastAsia" w:cstheme="minorHAnsi"/>
        </w:rPr>
        <w:t xml:space="preserve">2. </w:t>
      </w:r>
      <w:r>
        <w:rPr>
          <w:rStyle w:val="normaltextrun"/>
          <w:rFonts w:eastAsiaTheme="majorEastAsia" w:cstheme="minorHAnsi"/>
        </w:rPr>
        <w:tab/>
      </w:r>
      <w:r w:rsidRPr="00CA3474">
        <w:rPr>
          <w:rStyle w:val="normaltextrun"/>
          <w:rFonts w:eastAsiaTheme="majorEastAsia" w:cstheme="minorHAnsi"/>
        </w:rPr>
        <w:t xml:space="preserve">Este </w:t>
      </w:r>
      <w:r w:rsidRPr="06497FAC">
        <w:rPr>
          <w:rStyle w:val="normaltextrun"/>
          <w:rFonts w:eastAsiaTheme="majorEastAsia" w:cstheme="minorBidi"/>
        </w:rPr>
        <w:t>documento contém as especificações padronizadas para contratação dos objetos</w:t>
      </w:r>
      <w:r w:rsidRPr="06497FAC">
        <w:rPr>
          <w:rStyle w:val="normaltextrun"/>
          <w:rFonts w:eastAsiaTheme="majorEastAsia" w:cstheme="minorBidi"/>
          <w:b/>
        </w:rPr>
        <w:t xml:space="preserve"> CAFÉ TORRADO E MOÍDO, </w:t>
      </w:r>
      <w:r>
        <w:rPr>
          <w:rStyle w:val="normaltextrun"/>
          <w:rFonts w:eastAsiaTheme="majorEastAsia" w:cstheme="minorBidi"/>
          <w:b/>
        </w:rPr>
        <w:t xml:space="preserve">códigos </w:t>
      </w:r>
      <w:r w:rsidRPr="06497FAC">
        <w:rPr>
          <w:rStyle w:val="normaltextrun"/>
          <w:rFonts w:eastAsiaTheme="majorEastAsia" w:cstheme="minorBidi"/>
          <w:b/>
        </w:rPr>
        <w:t xml:space="preserve">CATMAT nº </w:t>
      </w:r>
      <w:r>
        <w:rPr>
          <w:rStyle w:val="normaltextrun"/>
          <w:rFonts w:eastAsiaTheme="majorEastAsia" w:cstheme="minorBidi"/>
          <w:b/>
        </w:rPr>
        <w:t>606522, 606523 e 606524</w:t>
      </w:r>
      <w:r w:rsidRPr="06497FAC">
        <w:rPr>
          <w:rStyle w:val="normaltextrun"/>
          <w:rFonts w:eastAsiaTheme="majorEastAsia" w:cstheme="minorBidi"/>
          <w:b/>
        </w:rPr>
        <w:t xml:space="preserve">, AÇÚCAR CRISTAL BRANCO, </w:t>
      </w:r>
      <w:r>
        <w:rPr>
          <w:rStyle w:val="normaltextrun"/>
          <w:rFonts w:eastAsiaTheme="majorEastAsia" w:cstheme="minorBidi"/>
          <w:b/>
        </w:rPr>
        <w:t xml:space="preserve">código </w:t>
      </w:r>
      <w:r w:rsidRPr="06497FAC">
        <w:rPr>
          <w:rStyle w:val="normaltextrun"/>
          <w:rFonts w:eastAsiaTheme="majorEastAsia" w:cstheme="minorBidi"/>
          <w:b/>
        </w:rPr>
        <w:t xml:space="preserve">CATMAT nº </w:t>
      </w:r>
      <w:r w:rsidRPr="001B55A2">
        <w:rPr>
          <w:b/>
          <w:bCs/>
        </w:rPr>
        <w:t>603269</w:t>
      </w:r>
      <w:r w:rsidRPr="07368960">
        <w:rPr>
          <w:rFonts w:ascii="Calibri" w:eastAsia="Calibri" w:hAnsi="Calibri" w:cs="Calibri"/>
          <w:b/>
          <w:bCs/>
        </w:rPr>
        <w:t>,</w:t>
      </w:r>
      <w:r w:rsidRPr="06497FAC">
        <w:rPr>
          <w:rStyle w:val="normaltextrun"/>
          <w:rFonts w:eastAsiaTheme="majorEastAsia" w:cstheme="minorBidi"/>
          <w:b/>
        </w:rPr>
        <w:t xml:space="preserve"> e AÇÚCAR CRISTAL ORGÂNICO, </w:t>
      </w:r>
      <w:r>
        <w:rPr>
          <w:rStyle w:val="normaltextrun"/>
          <w:rFonts w:eastAsiaTheme="majorEastAsia" w:cstheme="minorBidi"/>
          <w:b/>
        </w:rPr>
        <w:t xml:space="preserve">código </w:t>
      </w:r>
      <w:r w:rsidRPr="06497FAC">
        <w:rPr>
          <w:rStyle w:val="normaltextrun"/>
          <w:rFonts w:eastAsiaTheme="majorEastAsia" w:cstheme="minorBidi"/>
          <w:b/>
        </w:rPr>
        <w:t xml:space="preserve">CATMAT </w:t>
      </w:r>
      <w:r w:rsidRPr="003030AF">
        <w:rPr>
          <w:rStyle w:val="normaltextrun"/>
          <w:rFonts w:eastAsiaTheme="majorEastAsia" w:cstheme="minorBidi"/>
          <w:b/>
        </w:rPr>
        <w:t>nº 463990.</w:t>
      </w:r>
      <w:r w:rsidRPr="003030AF">
        <w:rPr>
          <w:rStyle w:val="normaltextrun"/>
          <w:rFonts w:eastAsiaTheme="majorEastAsia"/>
          <w:b/>
        </w:rPr>
        <w:t> </w:t>
      </w:r>
      <w:r w:rsidRPr="003030AF">
        <w:rPr>
          <w:rStyle w:val="normaltextrun"/>
          <w:rFonts w:eastAsiaTheme="majorEastAsia" w:cstheme="minorBidi"/>
          <w:b/>
        </w:rPr>
        <w:t> </w:t>
      </w:r>
      <w:r w:rsidRPr="003030AF">
        <w:t> </w:t>
      </w:r>
    </w:p>
    <w:p w14:paraId="4EF87BA1" w14:textId="77777777" w:rsidR="003030AF" w:rsidRPr="00CA3474" w:rsidRDefault="003030AF" w:rsidP="003030AF">
      <w:pPr>
        <w:pStyle w:val="Contedo"/>
      </w:pPr>
      <w:r w:rsidRPr="005F416D">
        <w:t xml:space="preserve">3. </w:t>
      </w:r>
      <w:r w:rsidRPr="005F416D">
        <w:tab/>
      </w:r>
      <w:r w:rsidRPr="00CA3474">
        <w:rPr>
          <w:b/>
          <w:bCs/>
        </w:rPr>
        <w:t>Este modelo poderá ser adotado por todos os entes federativos</w:t>
      </w:r>
      <w:r w:rsidRPr="00CA3474">
        <w:t xml:space="preserve">, conforme estabelece o inciso IV do art. 19 da Lei nº 14.133, de 1º de abril de 2021.  </w:t>
      </w:r>
    </w:p>
    <w:p w14:paraId="2DAB9CF7" w14:textId="77777777" w:rsidR="003030AF" w:rsidRPr="00CA3474" w:rsidRDefault="003030AF" w:rsidP="003030AF">
      <w:pPr>
        <w:pStyle w:val="Contedo"/>
      </w:pPr>
      <w:r>
        <w:t xml:space="preserve">4. </w:t>
      </w:r>
      <w:r>
        <w:tab/>
      </w:r>
      <w:r w:rsidRPr="00CA3474">
        <w:t xml:space="preserve">A redação em </w:t>
      </w:r>
      <w:r w:rsidRPr="00CA3474">
        <w:rPr>
          <w:b/>
          <w:bCs/>
        </w:rPr>
        <w:t xml:space="preserve">preto </w:t>
      </w:r>
      <w:r w:rsidRPr="005528C5">
        <w:t>deve</w:t>
      </w:r>
      <w:r w:rsidRPr="00CA3474">
        <w:t xml:space="preserve"> ser </w:t>
      </w:r>
      <w:r w:rsidRPr="005528C5">
        <w:t>adotada e</w:t>
      </w:r>
      <w:r w:rsidRPr="00055727">
        <w:t xml:space="preserve"> ser </w:t>
      </w:r>
      <w:r w:rsidRPr="00CA3474">
        <w:t xml:space="preserve">invariável e os </w:t>
      </w:r>
      <w:r>
        <w:t xml:space="preserve">dispositivos </w:t>
      </w:r>
      <w:r w:rsidRPr="00CA3474">
        <w:t xml:space="preserve">marcados em </w:t>
      </w:r>
      <w:r w:rsidRPr="00CA3474">
        <w:rPr>
          <w:b/>
          <w:bCs/>
          <w:color w:val="00B050"/>
        </w:rPr>
        <w:t xml:space="preserve">verde </w:t>
      </w:r>
      <w:r w:rsidRPr="00CA3474">
        <w:t xml:space="preserve">podem ser adotados </w:t>
      </w:r>
      <w:r>
        <w:t>e devem ser</w:t>
      </w:r>
      <w:r w:rsidRPr="00CA3474">
        <w:t xml:space="preserve"> invariáveis.</w:t>
      </w:r>
    </w:p>
    <w:p w14:paraId="2BB18287" w14:textId="77777777" w:rsidR="003030AF" w:rsidRPr="00CA3474" w:rsidRDefault="003030AF" w:rsidP="003030AF">
      <w:pPr>
        <w:spacing w:beforeLines="120" w:before="288" w:afterLines="120" w:after="288"/>
        <w:ind w:left="708"/>
        <w:rPr>
          <w:rFonts w:cstheme="minorHAnsi"/>
          <w:szCs w:val="20"/>
        </w:rPr>
      </w:pPr>
      <w:r>
        <w:rPr>
          <w:rFonts w:cstheme="minorHAnsi"/>
          <w:szCs w:val="20"/>
        </w:rPr>
        <w:t xml:space="preserve">4.1. </w:t>
      </w:r>
      <w:r w:rsidRPr="00CA3474">
        <w:rPr>
          <w:rFonts w:cstheme="minorHAnsi"/>
          <w:szCs w:val="20"/>
        </w:rPr>
        <w:t xml:space="preserve">Ela até pode sofrer modificações a depender do caso concreto, mas a diferença é que não são disposições feitas para variar. </w:t>
      </w:r>
    </w:p>
    <w:p w14:paraId="53E943DE" w14:textId="77777777" w:rsidR="003030AF" w:rsidRPr="0071482C" w:rsidRDefault="003030AF" w:rsidP="003030AF">
      <w:pPr>
        <w:spacing w:beforeLines="120" w:before="288" w:afterLines="120" w:after="288"/>
        <w:ind w:left="708"/>
        <w:rPr>
          <w:rFonts w:cstheme="minorHAnsi"/>
          <w:szCs w:val="20"/>
        </w:rPr>
      </w:pPr>
      <w:r>
        <w:rPr>
          <w:rFonts w:cstheme="minorHAnsi"/>
          <w:szCs w:val="20"/>
        </w:rPr>
        <w:t xml:space="preserve">4.2. </w:t>
      </w:r>
      <w:r w:rsidRPr="0071482C">
        <w:rPr>
          <w:rFonts w:cstheme="minorHAnsi"/>
          <w:szCs w:val="20"/>
        </w:rPr>
        <w:t xml:space="preserve">Por essa razão, </w:t>
      </w:r>
      <w:r w:rsidRPr="0071482C">
        <w:rPr>
          <w:rFonts w:cstheme="minorHAnsi"/>
          <w:b/>
          <w:bCs/>
          <w:szCs w:val="20"/>
        </w:rPr>
        <w:t xml:space="preserve">quaisquer modificações nas partes em preto e em verde, sem marcação de </w:t>
      </w:r>
      <w:r w:rsidRPr="0071482C">
        <w:rPr>
          <w:rFonts w:cstheme="minorHAnsi"/>
          <w:b/>
          <w:bCs/>
          <w:i/>
          <w:iCs/>
          <w:color w:val="FF0000"/>
          <w:szCs w:val="20"/>
        </w:rPr>
        <w:t>vermelho itálico negritado</w:t>
      </w:r>
      <w:r w:rsidRPr="0071482C">
        <w:rPr>
          <w:rFonts w:cstheme="minorHAnsi"/>
          <w:b/>
          <w:bCs/>
          <w:szCs w:val="20"/>
        </w:rPr>
        <w:t>, devem necessariamente ser justificadas nos autos</w:t>
      </w:r>
      <w:r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672"/>
        <w:gridCol w:w="2274"/>
        <w:gridCol w:w="2275"/>
        <w:gridCol w:w="2273"/>
      </w:tblGrid>
      <w:tr w:rsidR="003030AF" w:rsidRPr="003030AF" w14:paraId="4F2B88FC" w14:textId="77777777" w:rsidTr="003030AF">
        <w:trPr>
          <w:trHeight w:val="283"/>
          <w:jc w:val="center"/>
        </w:trPr>
        <w:tc>
          <w:tcPr>
            <w:tcW w:w="984" w:type="pct"/>
            <w:tcBorders>
              <w:top w:val="single" w:sz="4" w:space="0" w:color="auto"/>
              <w:left w:val="single" w:sz="4" w:space="0" w:color="auto"/>
              <w:right w:val="single" w:sz="4" w:space="0" w:color="auto"/>
            </w:tcBorders>
            <w:vAlign w:val="center"/>
          </w:tcPr>
          <w:p w14:paraId="36DD78C9" w14:textId="77777777" w:rsidR="003030AF" w:rsidRPr="003030AF" w:rsidRDefault="003030AF" w:rsidP="003030AF">
            <w:pPr>
              <w:spacing w:beforeLines="120" w:before="288" w:afterLines="120" w:after="288"/>
              <w:jc w:val="center"/>
              <w:rPr>
                <w:rFonts w:cs="Arial"/>
              </w:rPr>
            </w:pPr>
            <w:r w:rsidRPr="003030AF">
              <w:rPr>
                <w:rFonts w:cs="Arial"/>
                <w:b/>
                <w:bCs/>
              </w:rPr>
              <w:t>Cor do texto</w:t>
            </w:r>
          </w:p>
        </w:tc>
        <w:tc>
          <w:tcPr>
            <w:tcW w:w="1339" w:type="pct"/>
            <w:vAlign w:val="center"/>
          </w:tcPr>
          <w:p w14:paraId="696F8864" w14:textId="77777777" w:rsidR="003030AF" w:rsidRPr="003030AF" w:rsidRDefault="003030AF" w:rsidP="003030AF">
            <w:pPr>
              <w:spacing w:beforeLines="120" w:before="288" w:afterLines="120" w:after="288"/>
              <w:jc w:val="center"/>
              <w:rPr>
                <w:rFonts w:cs="Arial"/>
                <w:b/>
              </w:rPr>
            </w:pPr>
            <w:r w:rsidRPr="003030AF">
              <w:rPr>
                <w:rFonts w:cs="Arial"/>
                <w:b/>
                <w:bCs/>
              </w:rPr>
              <w:t>Indicação</w:t>
            </w:r>
          </w:p>
        </w:tc>
        <w:tc>
          <w:tcPr>
            <w:tcW w:w="1339" w:type="pct"/>
            <w:vAlign w:val="center"/>
          </w:tcPr>
          <w:p w14:paraId="76D04834" w14:textId="77777777" w:rsidR="003030AF" w:rsidRPr="003030AF" w:rsidRDefault="003030AF" w:rsidP="003030AF">
            <w:pPr>
              <w:spacing w:beforeLines="120" w:before="288" w:afterLines="120" w:after="288"/>
              <w:jc w:val="center"/>
              <w:rPr>
                <w:rFonts w:cs="Arial"/>
                <w:b/>
              </w:rPr>
            </w:pPr>
            <w:r w:rsidRPr="003030AF">
              <w:rPr>
                <w:rFonts w:cs="Arial"/>
                <w:b/>
                <w:bCs/>
              </w:rPr>
              <w:t>Edição</w:t>
            </w:r>
          </w:p>
        </w:tc>
        <w:tc>
          <w:tcPr>
            <w:tcW w:w="1339" w:type="pct"/>
            <w:vAlign w:val="center"/>
          </w:tcPr>
          <w:p w14:paraId="2F6EF7F7" w14:textId="77777777" w:rsidR="003030AF" w:rsidRPr="003030AF" w:rsidRDefault="003030AF" w:rsidP="003030AF">
            <w:pPr>
              <w:spacing w:beforeLines="120" w:before="288" w:afterLines="120" w:after="288"/>
              <w:jc w:val="center"/>
              <w:rPr>
                <w:rFonts w:cs="Arial"/>
                <w:b/>
                <w:bCs/>
              </w:rPr>
            </w:pPr>
            <w:r w:rsidRPr="003030AF">
              <w:rPr>
                <w:rFonts w:cs="Arial"/>
                <w:b/>
                <w:bCs/>
              </w:rPr>
              <w:t>Exemplo</w:t>
            </w:r>
          </w:p>
        </w:tc>
      </w:tr>
      <w:tr w:rsidR="003030AF" w:rsidRPr="003030AF" w14:paraId="1EE90FA2" w14:textId="77777777" w:rsidTr="003030AF">
        <w:trPr>
          <w:trHeight w:val="283"/>
          <w:jc w:val="center"/>
        </w:trPr>
        <w:tc>
          <w:tcPr>
            <w:tcW w:w="984" w:type="pct"/>
            <w:vAlign w:val="center"/>
          </w:tcPr>
          <w:p w14:paraId="5433059C" w14:textId="77777777" w:rsidR="003030AF" w:rsidRPr="003030AF" w:rsidRDefault="003030AF" w:rsidP="003030AF">
            <w:pPr>
              <w:spacing w:beforeLines="120" w:before="288" w:afterLines="120" w:after="288"/>
              <w:rPr>
                <w:rFonts w:cs="Arial"/>
              </w:rPr>
            </w:pPr>
            <w:r w:rsidRPr="003030AF">
              <w:rPr>
                <w:rFonts w:cs="Arial"/>
              </w:rPr>
              <w:t>preto</w:t>
            </w:r>
          </w:p>
        </w:tc>
        <w:tc>
          <w:tcPr>
            <w:tcW w:w="1339" w:type="pct"/>
            <w:vAlign w:val="center"/>
          </w:tcPr>
          <w:p w14:paraId="446B1840" w14:textId="77777777" w:rsidR="003030AF" w:rsidRPr="003030AF" w:rsidRDefault="003030AF" w:rsidP="003030AF">
            <w:pPr>
              <w:spacing w:beforeLines="120" w:before="288" w:afterLines="120" w:after="288"/>
              <w:rPr>
                <w:rFonts w:cs="Arial"/>
                <w:color w:val="000000"/>
              </w:rPr>
            </w:pPr>
            <w:r w:rsidRPr="003030AF">
              <w:rPr>
                <w:rFonts w:cs="Arial"/>
                <w:color w:val="000000"/>
              </w:rPr>
              <w:t xml:space="preserve">Deve ser </w:t>
            </w:r>
            <w:r w:rsidRPr="003030AF">
              <w:rPr>
                <w:rStyle w:val="Forte"/>
                <w:rFonts w:eastAsia="Calibri" w:cs="Arial"/>
                <w:u w:val="single"/>
              </w:rPr>
              <w:t>adotado</w:t>
            </w:r>
          </w:p>
        </w:tc>
        <w:tc>
          <w:tcPr>
            <w:tcW w:w="1339" w:type="pct"/>
            <w:vAlign w:val="center"/>
          </w:tcPr>
          <w:p w14:paraId="5B8E1C46" w14:textId="77777777" w:rsidR="003030AF" w:rsidRPr="003030AF" w:rsidRDefault="003030AF" w:rsidP="003030AF">
            <w:pPr>
              <w:spacing w:beforeLines="120" w:before="288" w:afterLines="120" w:after="288"/>
              <w:rPr>
                <w:rFonts w:cs="Arial"/>
                <w:b/>
                <w:u w:val="single"/>
              </w:rPr>
            </w:pPr>
            <w:r w:rsidRPr="003030AF">
              <w:rPr>
                <w:rFonts w:cs="Arial"/>
                <w:b/>
                <w:bCs/>
                <w:u w:val="single"/>
              </w:rPr>
              <w:t>invariável</w:t>
            </w:r>
          </w:p>
        </w:tc>
        <w:tc>
          <w:tcPr>
            <w:tcW w:w="1339" w:type="pct"/>
            <w:vAlign w:val="center"/>
          </w:tcPr>
          <w:p w14:paraId="75DF9F24" w14:textId="77777777" w:rsidR="003030AF" w:rsidRPr="003030AF" w:rsidRDefault="003030AF" w:rsidP="003030AF">
            <w:pPr>
              <w:spacing w:beforeLines="120" w:before="288" w:afterLines="120" w:after="288"/>
              <w:rPr>
                <w:rFonts w:cs="Arial"/>
              </w:rPr>
            </w:pPr>
            <w:proofErr w:type="spellStart"/>
            <w:r w:rsidRPr="003030AF">
              <w:rPr>
                <w:rFonts w:cs="Arial"/>
              </w:rPr>
              <w:t>Lorem</w:t>
            </w:r>
            <w:proofErr w:type="spellEnd"/>
            <w:r w:rsidRPr="003030AF">
              <w:rPr>
                <w:rFonts w:cs="Arial"/>
              </w:rPr>
              <w:t xml:space="preserve"> ipsum </w:t>
            </w:r>
            <w:proofErr w:type="spellStart"/>
            <w:r w:rsidRPr="003030AF">
              <w:rPr>
                <w:rFonts w:cs="Arial"/>
              </w:rPr>
              <w:t>dolor</w:t>
            </w:r>
            <w:proofErr w:type="spellEnd"/>
            <w:r w:rsidRPr="003030AF">
              <w:rPr>
                <w:rFonts w:cs="Arial"/>
              </w:rPr>
              <w:t xml:space="preserve"> </w:t>
            </w:r>
            <w:proofErr w:type="spellStart"/>
            <w:r w:rsidRPr="003030AF">
              <w:rPr>
                <w:rFonts w:cs="Arial"/>
              </w:rPr>
              <w:t>sit</w:t>
            </w:r>
            <w:proofErr w:type="spellEnd"/>
            <w:r w:rsidRPr="003030AF">
              <w:rPr>
                <w:rFonts w:cs="Arial"/>
              </w:rPr>
              <w:t xml:space="preserve"> </w:t>
            </w:r>
            <w:proofErr w:type="spellStart"/>
            <w:r w:rsidRPr="003030AF">
              <w:rPr>
                <w:rFonts w:cs="Arial"/>
              </w:rPr>
              <w:t>amet</w:t>
            </w:r>
            <w:proofErr w:type="spellEnd"/>
            <w:r w:rsidRPr="003030AF">
              <w:rPr>
                <w:rFonts w:cs="Arial"/>
              </w:rPr>
              <w:t xml:space="preserve">, </w:t>
            </w:r>
            <w:proofErr w:type="spellStart"/>
            <w:r w:rsidRPr="003030AF">
              <w:rPr>
                <w:rFonts w:cs="Arial"/>
              </w:rPr>
              <w:t>consectetur</w:t>
            </w:r>
            <w:proofErr w:type="spellEnd"/>
            <w:r w:rsidRPr="003030AF">
              <w:rPr>
                <w:rFonts w:cs="Arial"/>
              </w:rPr>
              <w:t xml:space="preserve"> </w:t>
            </w:r>
            <w:proofErr w:type="spellStart"/>
            <w:r w:rsidRPr="003030AF">
              <w:rPr>
                <w:rFonts w:cs="Arial"/>
              </w:rPr>
              <w:t>adipiscing</w:t>
            </w:r>
            <w:proofErr w:type="spellEnd"/>
            <w:r w:rsidRPr="003030AF">
              <w:rPr>
                <w:rFonts w:cs="Arial"/>
              </w:rPr>
              <w:t xml:space="preserve"> </w:t>
            </w:r>
            <w:proofErr w:type="spellStart"/>
            <w:r w:rsidRPr="003030AF">
              <w:rPr>
                <w:rFonts w:cs="Arial"/>
              </w:rPr>
              <w:t>elit</w:t>
            </w:r>
            <w:proofErr w:type="spellEnd"/>
            <w:r w:rsidRPr="003030AF">
              <w:rPr>
                <w:rFonts w:cs="Arial"/>
              </w:rPr>
              <w:t>.</w:t>
            </w:r>
          </w:p>
        </w:tc>
      </w:tr>
      <w:tr w:rsidR="003030AF" w:rsidRPr="003030AF" w14:paraId="3C2085D5" w14:textId="77777777" w:rsidTr="003030AF">
        <w:trPr>
          <w:trHeight w:val="283"/>
          <w:jc w:val="center"/>
        </w:trPr>
        <w:tc>
          <w:tcPr>
            <w:tcW w:w="984" w:type="pct"/>
            <w:vAlign w:val="center"/>
          </w:tcPr>
          <w:p w14:paraId="6E096E86" w14:textId="77777777" w:rsidR="003030AF" w:rsidRPr="003030AF" w:rsidRDefault="003030AF" w:rsidP="003030AF">
            <w:pPr>
              <w:spacing w:beforeLines="120" w:before="288" w:afterLines="120" w:after="288"/>
              <w:rPr>
                <w:rFonts w:cs="Arial"/>
              </w:rPr>
            </w:pPr>
            <w:r w:rsidRPr="003030AF">
              <w:rPr>
                <w:rFonts w:cs="Arial"/>
                <w:color w:val="00B050"/>
              </w:rPr>
              <w:lastRenderedPageBreak/>
              <w:t>verde</w:t>
            </w:r>
          </w:p>
        </w:tc>
        <w:tc>
          <w:tcPr>
            <w:tcW w:w="1339" w:type="pct"/>
            <w:vAlign w:val="center"/>
          </w:tcPr>
          <w:p w14:paraId="7AE1FF1D" w14:textId="77777777" w:rsidR="003030AF" w:rsidRPr="003030AF" w:rsidRDefault="003030AF" w:rsidP="003030AF">
            <w:pPr>
              <w:spacing w:beforeLines="120" w:before="288" w:afterLines="120" w:after="288"/>
              <w:rPr>
                <w:rStyle w:val="Forte"/>
                <w:rFonts w:eastAsia="Calibri" w:cs="Arial"/>
                <w:u w:val="single"/>
              </w:rPr>
            </w:pPr>
            <w:r w:rsidRPr="003030AF">
              <w:rPr>
                <w:rStyle w:val="Forte"/>
                <w:rFonts w:eastAsia="Calibri" w:cs="Arial"/>
                <w:u w:val="single"/>
              </w:rPr>
              <w:t>Pode ser adotado</w:t>
            </w:r>
            <w:r w:rsidRPr="003030AF">
              <w:rPr>
                <w:rFonts w:cs="Arial"/>
                <w:color w:val="000000"/>
              </w:rPr>
              <w:t xml:space="preserve"> (conforme critérios de oportunidade e conveniência)</w:t>
            </w:r>
          </w:p>
        </w:tc>
        <w:tc>
          <w:tcPr>
            <w:tcW w:w="1339" w:type="pct"/>
            <w:vAlign w:val="center"/>
          </w:tcPr>
          <w:p w14:paraId="4B05063A" w14:textId="77777777" w:rsidR="003030AF" w:rsidRPr="003030AF" w:rsidRDefault="003030AF" w:rsidP="003030AF">
            <w:pPr>
              <w:spacing w:beforeLines="120" w:before="288" w:afterLines="120" w:after="288"/>
              <w:rPr>
                <w:rFonts w:cs="Arial"/>
                <w:b/>
                <w:u w:val="single"/>
              </w:rPr>
            </w:pPr>
            <w:r w:rsidRPr="003030AF">
              <w:rPr>
                <w:rFonts w:cs="Arial"/>
                <w:b/>
                <w:bCs/>
                <w:u w:val="single"/>
              </w:rPr>
              <w:t>invariável</w:t>
            </w:r>
          </w:p>
        </w:tc>
        <w:tc>
          <w:tcPr>
            <w:tcW w:w="1339" w:type="pct"/>
            <w:vAlign w:val="center"/>
          </w:tcPr>
          <w:p w14:paraId="1ACCC14E" w14:textId="77777777" w:rsidR="003030AF" w:rsidRPr="003030AF" w:rsidRDefault="003030AF" w:rsidP="003030AF">
            <w:pPr>
              <w:spacing w:beforeLines="120" w:before="288" w:afterLines="120" w:after="288"/>
              <w:rPr>
                <w:rFonts w:cs="Arial"/>
                <w:color w:val="00B050"/>
              </w:rPr>
            </w:pPr>
            <w:proofErr w:type="spellStart"/>
            <w:r w:rsidRPr="003030AF">
              <w:rPr>
                <w:rFonts w:cs="Arial"/>
                <w:color w:val="00B050"/>
              </w:rPr>
              <w:t>Lorem</w:t>
            </w:r>
            <w:proofErr w:type="spellEnd"/>
            <w:r w:rsidRPr="003030AF">
              <w:rPr>
                <w:rFonts w:cs="Arial"/>
                <w:color w:val="00B050"/>
              </w:rPr>
              <w:t xml:space="preserve"> ipsum </w:t>
            </w:r>
            <w:proofErr w:type="spellStart"/>
            <w:r w:rsidRPr="003030AF">
              <w:rPr>
                <w:rFonts w:cs="Arial"/>
                <w:color w:val="00B050"/>
              </w:rPr>
              <w:t>dolor</w:t>
            </w:r>
            <w:proofErr w:type="spellEnd"/>
            <w:r w:rsidRPr="003030AF">
              <w:rPr>
                <w:rFonts w:cs="Arial"/>
                <w:color w:val="00B050"/>
              </w:rPr>
              <w:t xml:space="preserve"> </w:t>
            </w:r>
            <w:proofErr w:type="spellStart"/>
            <w:r w:rsidRPr="003030AF">
              <w:rPr>
                <w:rFonts w:cs="Arial"/>
                <w:color w:val="00B050"/>
              </w:rPr>
              <w:t>sit</w:t>
            </w:r>
            <w:proofErr w:type="spellEnd"/>
            <w:r w:rsidRPr="003030AF">
              <w:rPr>
                <w:rFonts w:cs="Arial"/>
                <w:color w:val="00B050"/>
              </w:rPr>
              <w:t xml:space="preserve"> </w:t>
            </w:r>
            <w:proofErr w:type="spellStart"/>
            <w:r w:rsidRPr="003030AF">
              <w:rPr>
                <w:rFonts w:cs="Arial"/>
                <w:color w:val="00B050"/>
              </w:rPr>
              <w:t>amet</w:t>
            </w:r>
            <w:proofErr w:type="spellEnd"/>
            <w:r w:rsidRPr="003030AF">
              <w:rPr>
                <w:rFonts w:cs="Arial"/>
                <w:color w:val="00B050"/>
              </w:rPr>
              <w:t xml:space="preserve">, </w:t>
            </w:r>
            <w:proofErr w:type="spellStart"/>
            <w:r w:rsidRPr="003030AF">
              <w:rPr>
                <w:rFonts w:cs="Arial"/>
                <w:color w:val="00B050"/>
              </w:rPr>
              <w:t>consectetur</w:t>
            </w:r>
            <w:proofErr w:type="spellEnd"/>
            <w:r w:rsidRPr="003030AF">
              <w:rPr>
                <w:rFonts w:cs="Arial"/>
                <w:color w:val="00B050"/>
              </w:rPr>
              <w:t xml:space="preserve"> </w:t>
            </w:r>
            <w:proofErr w:type="spellStart"/>
            <w:r w:rsidRPr="003030AF">
              <w:rPr>
                <w:rFonts w:cs="Arial"/>
                <w:color w:val="00B050"/>
              </w:rPr>
              <w:t>adipiscing</w:t>
            </w:r>
            <w:proofErr w:type="spellEnd"/>
            <w:r w:rsidRPr="003030AF">
              <w:rPr>
                <w:rFonts w:cs="Arial"/>
                <w:color w:val="00B050"/>
              </w:rPr>
              <w:t xml:space="preserve"> </w:t>
            </w:r>
            <w:proofErr w:type="spellStart"/>
            <w:r w:rsidRPr="003030AF">
              <w:rPr>
                <w:rFonts w:cs="Arial"/>
                <w:color w:val="00B050"/>
              </w:rPr>
              <w:t>elit</w:t>
            </w:r>
            <w:proofErr w:type="spellEnd"/>
            <w:r w:rsidRPr="003030AF">
              <w:rPr>
                <w:rFonts w:cs="Arial"/>
                <w:color w:val="00B050"/>
              </w:rPr>
              <w:t>.</w:t>
            </w:r>
          </w:p>
        </w:tc>
      </w:tr>
      <w:tr w:rsidR="003030AF" w:rsidRPr="003030AF" w14:paraId="362F784D" w14:textId="77777777" w:rsidTr="003030AF">
        <w:trPr>
          <w:trHeight w:val="283"/>
          <w:jc w:val="center"/>
        </w:trPr>
        <w:tc>
          <w:tcPr>
            <w:tcW w:w="984" w:type="pct"/>
            <w:vAlign w:val="center"/>
          </w:tcPr>
          <w:p w14:paraId="46BB1492" w14:textId="77777777" w:rsidR="003030AF" w:rsidRPr="003030AF" w:rsidRDefault="003030AF" w:rsidP="003030AF">
            <w:pPr>
              <w:spacing w:beforeLines="120" w:before="288" w:afterLines="120" w:after="288"/>
              <w:rPr>
                <w:rFonts w:cs="Arial"/>
                <w:b/>
                <w:bCs/>
                <w:u w:val="single"/>
              </w:rPr>
            </w:pPr>
            <w:r w:rsidRPr="003030AF">
              <w:rPr>
                <w:rFonts w:cs="Arial"/>
                <w:b/>
                <w:bCs/>
                <w:i/>
                <w:iCs/>
                <w:color w:val="FF0000"/>
              </w:rPr>
              <w:t>vermelho, negritado e itálico</w:t>
            </w:r>
          </w:p>
        </w:tc>
        <w:tc>
          <w:tcPr>
            <w:tcW w:w="1339" w:type="pct"/>
            <w:vAlign w:val="center"/>
          </w:tcPr>
          <w:p w14:paraId="1210F6DD" w14:textId="77777777" w:rsidR="003030AF" w:rsidRPr="003030AF" w:rsidRDefault="003030AF" w:rsidP="003030AF">
            <w:pPr>
              <w:spacing w:beforeLines="120" w:before="288" w:afterLines="120" w:after="288"/>
              <w:rPr>
                <w:rFonts w:cs="Arial"/>
              </w:rPr>
            </w:pPr>
            <w:r w:rsidRPr="003030AF">
              <w:rPr>
                <w:rFonts w:cs="Arial"/>
              </w:rPr>
              <w:t xml:space="preserve">Deve ser </w:t>
            </w:r>
            <w:r w:rsidRPr="003030AF">
              <w:rPr>
                <w:rStyle w:val="Forte"/>
                <w:rFonts w:eastAsia="Calibri" w:cs="Arial"/>
                <w:u w:val="single"/>
              </w:rPr>
              <w:t>preenchido</w:t>
            </w:r>
          </w:p>
        </w:tc>
        <w:tc>
          <w:tcPr>
            <w:tcW w:w="1339" w:type="pct"/>
            <w:vAlign w:val="center"/>
          </w:tcPr>
          <w:p w14:paraId="2FDB3D40" w14:textId="77777777" w:rsidR="003030AF" w:rsidRPr="003030AF" w:rsidRDefault="003030AF" w:rsidP="003030AF">
            <w:pPr>
              <w:spacing w:beforeLines="120" w:before="288" w:afterLines="120" w:after="288"/>
              <w:rPr>
                <w:rFonts w:cs="Arial"/>
                <w:b/>
                <w:u w:val="single"/>
              </w:rPr>
            </w:pPr>
            <w:r w:rsidRPr="003030AF">
              <w:rPr>
                <w:rFonts w:cs="Arial"/>
                <w:b/>
                <w:bCs/>
                <w:u w:val="single"/>
              </w:rPr>
              <w:t>variável</w:t>
            </w:r>
          </w:p>
        </w:tc>
        <w:tc>
          <w:tcPr>
            <w:tcW w:w="1339" w:type="pct"/>
            <w:vAlign w:val="center"/>
          </w:tcPr>
          <w:p w14:paraId="08C9863D" w14:textId="77777777" w:rsidR="003030AF" w:rsidRPr="003030AF" w:rsidRDefault="003030AF" w:rsidP="003030AF">
            <w:pPr>
              <w:spacing w:beforeLines="120" w:before="288" w:afterLines="120" w:after="288"/>
              <w:rPr>
                <w:rFonts w:cs="Arial"/>
                <w:b/>
                <w:bCs/>
                <w:i/>
                <w:iCs/>
              </w:rPr>
            </w:pPr>
            <w:proofErr w:type="spellStart"/>
            <w:r w:rsidRPr="003030AF">
              <w:rPr>
                <w:rFonts w:cs="Arial"/>
                <w:b/>
                <w:bCs/>
                <w:i/>
                <w:iCs/>
                <w:color w:val="FF0000"/>
              </w:rPr>
              <w:t>Lorem</w:t>
            </w:r>
            <w:proofErr w:type="spellEnd"/>
            <w:r w:rsidRPr="003030AF">
              <w:rPr>
                <w:rFonts w:cs="Arial"/>
                <w:b/>
                <w:bCs/>
                <w:i/>
                <w:iCs/>
                <w:color w:val="FF0000"/>
              </w:rPr>
              <w:t xml:space="preserve"> ipsum </w:t>
            </w:r>
            <w:proofErr w:type="spellStart"/>
            <w:r w:rsidRPr="003030AF">
              <w:rPr>
                <w:rFonts w:cs="Arial"/>
                <w:b/>
                <w:bCs/>
                <w:i/>
                <w:iCs/>
                <w:color w:val="FF0000"/>
              </w:rPr>
              <w:t>dolor</w:t>
            </w:r>
            <w:proofErr w:type="spellEnd"/>
            <w:r w:rsidRPr="003030AF">
              <w:rPr>
                <w:rFonts w:cs="Arial"/>
                <w:b/>
                <w:bCs/>
                <w:i/>
                <w:iCs/>
                <w:color w:val="FF0000"/>
              </w:rPr>
              <w:t xml:space="preserve"> </w:t>
            </w:r>
            <w:proofErr w:type="spellStart"/>
            <w:r w:rsidRPr="003030AF">
              <w:rPr>
                <w:rFonts w:cs="Arial"/>
                <w:b/>
                <w:bCs/>
                <w:i/>
                <w:iCs/>
                <w:color w:val="FF0000"/>
              </w:rPr>
              <w:t>sit</w:t>
            </w:r>
            <w:proofErr w:type="spellEnd"/>
            <w:r w:rsidRPr="003030AF">
              <w:rPr>
                <w:rFonts w:cs="Arial"/>
                <w:b/>
                <w:bCs/>
                <w:i/>
                <w:iCs/>
                <w:color w:val="FF0000"/>
              </w:rPr>
              <w:t xml:space="preserve"> </w:t>
            </w:r>
            <w:proofErr w:type="spellStart"/>
            <w:r w:rsidRPr="003030AF">
              <w:rPr>
                <w:rFonts w:cs="Arial"/>
                <w:b/>
                <w:bCs/>
                <w:i/>
                <w:iCs/>
                <w:color w:val="FF0000"/>
              </w:rPr>
              <w:t>amet</w:t>
            </w:r>
            <w:proofErr w:type="spellEnd"/>
            <w:r w:rsidRPr="003030AF">
              <w:rPr>
                <w:rFonts w:cs="Arial"/>
                <w:b/>
                <w:bCs/>
                <w:i/>
                <w:iCs/>
                <w:color w:val="FF0000"/>
              </w:rPr>
              <w:t xml:space="preserve">, </w:t>
            </w:r>
            <w:proofErr w:type="spellStart"/>
            <w:r w:rsidRPr="003030AF">
              <w:rPr>
                <w:rFonts w:cs="Arial"/>
                <w:b/>
                <w:bCs/>
                <w:i/>
                <w:iCs/>
                <w:color w:val="FF0000"/>
              </w:rPr>
              <w:t>consectetur</w:t>
            </w:r>
            <w:proofErr w:type="spellEnd"/>
            <w:r w:rsidRPr="003030AF">
              <w:rPr>
                <w:rFonts w:cs="Arial"/>
                <w:b/>
                <w:bCs/>
                <w:i/>
                <w:iCs/>
                <w:color w:val="FF0000"/>
              </w:rPr>
              <w:t xml:space="preserve"> </w:t>
            </w:r>
            <w:proofErr w:type="spellStart"/>
            <w:r w:rsidRPr="003030AF">
              <w:rPr>
                <w:rFonts w:cs="Arial"/>
                <w:b/>
                <w:bCs/>
                <w:i/>
                <w:iCs/>
                <w:color w:val="FF0000"/>
              </w:rPr>
              <w:t>adipiscing</w:t>
            </w:r>
            <w:proofErr w:type="spellEnd"/>
            <w:r w:rsidRPr="003030AF">
              <w:rPr>
                <w:rFonts w:cs="Arial"/>
                <w:b/>
                <w:bCs/>
                <w:i/>
                <w:iCs/>
                <w:color w:val="FF0000"/>
              </w:rPr>
              <w:t xml:space="preserve"> </w:t>
            </w:r>
            <w:proofErr w:type="spellStart"/>
            <w:r w:rsidRPr="003030AF">
              <w:rPr>
                <w:rFonts w:cs="Arial"/>
                <w:b/>
                <w:bCs/>
                <w:i/>
                <w:iCs/>
                <w:color w:val="FF0000"/>
              </w:rPr>
              <w:t>elit</w:t>
            </w:r>
            <w:proofErr w:type="spellEnd"/>
            <w:r w:rsidRPr="003030AF">
              <w:rPr>
                <w:rFonts w:cs="Arial"/>
                <w:b/>
                <w:bCs/>
                <w:i/>
                <w:iCs/>
                <w:color w:val="FF0000"/>
              </w:rPr>
              <w:t>.</w:t>
            </w:r>
          </w:p>
        </w:tc>
      </w:tr>
      <w:tr w:rsidR="003030AF" w:rsidRPr="003030AF" w14:paraId="4E2DDB8F" w14:textId="77777777" w:rsidTr="003030AF">
        <w:trPr>
          <w:trHeight w:val="283"/>
          <w:jc w:val="center"/>
        </w:trPr>
        <w:tc>
          <w:tcPr>
            <w:tcW w:w="984" w:type="pct"/>
            <w:vAlign w:val="center"/>
          </w:tcPr>
          <w:p w14:paraId="5626E6E8" w14:textId="77777777" w:rsidR="003030AF" w:rsidRPr="003030AF" w:rsidRDefault="003030AF" w:rsidP="003030AF">
            <w:pPr>
              <w:spacing w:beforeLines="120" w:before="288" w:afterLines="120" w:after="288"/>
              <w:rPr>
                <w:rFonts w:cs="Arial"/>
                <w:b/>
                <w:bCs/>
              </w:rPr>
            </w:pPr>
            <w:r w:rsidRPr="003030AF">
              <w:rPr>
                <w:rFonts w:cs="Arial"/>
                <w:b/>
                <w:bCs/>
                <w:highlight w:val="yellow"/>
              </w:rPr>
              <w:t>NOTAS EXPLICATIVAS</w:t>
            </w:r>
          </w:p>
        </w:tc>
        <w:tc>
          <w:tcPr>
            <w:tcW w:w="1339" w:type="pct"/>
            <w:vAlign w:val="center"/>
          </w:tcPr>
          <w:p w14:paraId="2D753051" w14:textId="77777777" w:rsidR="003030AF" w:rsidRPr="003030AF" w:rsidRDefault="003030AF" w:rsidP="003030AF">
            <w:pPr>
              <w:spacing w:beforeLines="120" w:before="288" w:afterLines="120" w:after="288"/>
              <w:rPr>
                <w:rFonts w:cs="Arial"/>
                <w:b/>
                <w:bCs/>
                <w:u w:val="single"/>
              </w:rPr>
            </w:pPr>
            <w:r w:rsidRPr="003030AF">
              <w:rPr>
                <w:rFonts w:cs="Arial"/>
                <w:color w:val="000000"/>
              </w:rPr>
              <w:t xml:space="preserve">Para </w:t>
            </w:r>
            <w:r w:rsidRPr="003030AF">
              <w:rPr>
                <w:rStyle w:val="Forte"/>
                <w:rFonts w:eastAsia="Calibri" w:cs="Arial"/>
                <w:u w:val="single"/>
              </w:rPr>
              <w:t>melhor compreensão</w:t>
            </w:r>
            <w:r w:rsidRPr="003030AF">
              <w:rPr>
                <w:rFonts w:cs="Arial"/>
                <w:b/>
                <w:bCs/>
                <w:color w:val="000000"/>
              </w:rPr>
              <w:t xml:space="preserve"> </w:t>
            </w:r>
            <w:r w:rsidRPr="003030AF">
              <w:rPr>
                <w:rFonts w:cs="Arial"/>
                <w:color w:val="000000"/>
              </w:rPr>
              <w:t>do agente ou setor responsável pela elaboração do documento.</w:t>
            </w:r>
          </w:p>
        </w:tc>
        <w:tc>
          <w:tcPr>
            <w:tcW w:w="1339" w:type="pct"/>
            <w:vAlign w:val="center"/>
          </w:tcPr>
          <w:p w14:paraId="03CB6BB2" w14:textId="77777777" w:rsidR="003030AF" w:rsidRPr="003030AF" w:rsidRDefault="003030AF" w:rsidP="003030AF">
            <w:pPr>
              <w:spacing w:beforeLines="120" w:before="288" w:afterLines="120" w:after="288"/>
              <w:rPr>
                <w:rFonts w:cs="Arial"/>
                <w:b/>
                <w:bCs/>
                <w:u w:val="single"/>
              </w:rPr>
            </w:pPr>
            <w:r w:rsidRPr="003030AF">
              <w:rPr>
                <w:rFonts w:cs="Arial"/>
              </w:rPr>
              <w:t xml:space="preserve">Deverão ser </w:t>
            </w:r>
            <w:r w:rsidRPr="003030AF">
              <w:rPr>
                <w:rStyle w:val="Forte"/>
                <w:rFonts w:eastAsia="Calibri" w:cs="Arial"/>
                <w:u w:val="single"/>
              </w:rPr>
              <w:t>suprimidas na versão final</w:t>
            </w:r>
            <w:r w:rsidRPr="003030AF">
              <w:rPr>
                <w:rStyle w:val="Forte"/>
                <w:rFonts w:eastAsia="Calibri" w:cs="Arial"/>
              </w:rPr>
              <w:t xml:space="preserve"> </w:t>
            </w:r>
            <w:r w:rsidRPr="003030AF">
              <w:rPr>
                <w:rFonts w:cs="Arial"/>
              </w:rPr>
              <w:t>do documento</w:t>
            </w:r>
          </w:p>
        </w:tc>
        <w:tc>
          <w:tcPr>
            <w:tcW w:w="1339" w:type="pct"/>
            <w:vAlign w:val="center"/>
          </w:tcPr>
          <w:p w14:paraId="2DEF3E18" w14:textId="77777777" w:rsidR="003030AF" w:rsidRPr="003030AF" w:rsidRDefault="003030AF" w:rsidP="003030AF">
            <w:pPr>
              <w:spacing w:beforeLines="120" w:before="288" w:afterLines="120" w:after="288"/>
              <w:rPr>
                <w:rFonts w:cs="Arial"/>
              </w:rPr>
            </w:pPr>
            <w:r w:rsidRPr="003030AF">
              <w:rPr>
                <w:rFonts w:cs="Arial"/>
                <w:b/>
                <w:bCs/>
                <w:highlight w:val="yellow"/>
              </w:rPr>
              <w:t>NOTA EXPLICATIVA</w:t>
            </w:r>
            <w:r w:rsidRPr="003030AF">
              <w:rPr>
                <w:rFonts w:cs="Arial"/>
              </w:rPr>
              <w:br/>
            </w:r>
            <w:proofErr w:type="spellStart"/>
            <w:r w:rsidRPr="003030AF">
              <w:rPr>
                <w:rFonts w:cs="Arial"/>
              </w:rPr>
              <w:t>Lorem</w:t>
            </w:r>
            <w:proofErr w:type="spellEnd"/>
            <w:r w:rsidRPr="003030AF">
              <w:rPr>
                <w:rFonts w:cs="Arial"/>
              </w:rPr>
              <w:t xml:space="preserve"> ipsum </w:t>
            </w:r>
            <w:proofErr w:type="spellStart"/>
            <w:r w:rsidRPr="003030AF">
              <w:rPr>
                <w:rFonts w:cs="Arial"/>
              </w:rPr>
              <w:t>dolor</w:t>
            </w:r>
            <w:proofErr w:type="spellEnd"/>
            <w:r w:rsidRPr="003030AF">
              <w:rPr>
                <w:rFonts w:cs="Arial"/>
              </w:rPr>
              <w:t xml:space="preserve"> </w:t>
            </w:r>
            <w:proofErr w:type="spellStart"/>
            <w:r w:rsidRPr="003030AF">
              <w:rPr>
                <w:rFonts w:cs="Arial"/>
              </w:rPr>
              <w:t>sit</w:t>
            </w:r>
            <w:proofErr w:type="spellEnd"/>
            <w:r w:rsidRPr="003030AF">
              <w:rPr>
                <w:rFonts w:cs="Arial"/>
              </w:rPr>
              <w:t xml:space="preserve"> </w:t>
            </w:r>
            <w:proofErr w:type="spellStart"/>
            <w:r w:rsidRPr="003030AF">
              <w:rPr>
                <w:rFonts w:cs="Arial"/>
              </w:rPr>
              <w:t>amet</w:t>
            </w:r>
            <w:proofErr w:type="spellEnd"/>
            <w:r w:rsidRPr="003030AF">
              <w:rPr>
                <w:rFonts w:cs="Arial"/>
              </w:rPr>
              <w:t xml:space="preserve">, </w:t>
            </w:r>
            <w:proofErr w:type="spellStart"/>
            <w:r w:rsidRPr="003030AF">
              <w:rPr>
                <w:rFonts w:cs="Arial"/>
              </w:rPr>
              <w:t>consectetur</w:t>
            </w:r>
            <w:proofErr w:type="spellEnd"/>
            <w:r w:rsidRPr="003030AF">
              <w:rPr>
                <w:rFonts w:cs="Arial"/>
              </w:rPr>
              <w:t xml:space="preserve"> </w:t>
            </w:r>
            <w:proofErr w:type="spellStart"/>
            <w:r w:rsidRPr="003030AF">
              <w:rPr>
                <w:rFonts w:cs="Arial"/>
              </w:rPr>
              <w:t>adipiscing</w:t>
            </w:r>
            <w:proofErr w:type="spellEnd"/>
            <w:r w:rsidRPr="003030AF">
              <w:rPr>
                <w:rFonts w:cs="Arial"/>
              </w:rPr>
              <w:t xml:space="preserve"> </w:t>
            </w:r>
            <w:proofErr w:type="spellStart"/>
            <w:r w:rsidRPr="003030AF">
              <w:rPr>
                <w:rFonts w:cs="Arial"/>
              </w:rPr>
              <w:t>elit</w:t>
            </w:r>
            <w:proofErr w:type="spellEnd"/>
            <w:r w:rsidRPr="003030AF">
              <w:rPr>
                <w:rFonts w:cs="Arial"/>
              </w:rPr>
              <w:t>.</w:t>
            </w:r>
          </w:p>
        </w:tc>
      </w:tr>
    </w:tbl>
    <w:p w14:paraId="31AD3477" w14:textId="77777777" w:rsidR="003030AF" w:rsidRPr="0071482C" w:rsidRDefault="003030AF" w:rsidP="003030AF">
      <w:pPr>
        <w:spacing w:beforeLines="120" w:before="288" w:afterLines="120" w:after="288"/>
        <w:ind w:left="708"/>
        <w:rPr>
          <w:rFonts w:cstheme="minorHAnsi"/>
        </w:rPr>
      </w:pPr>
      <w:r>
        <w:rPr>
          <w:rFonts w:cstheme="minorHAnsi"/>
          <w:b/>
          <w:bCs/>
        </w:rPr>
        <w:t xml:space="preserve">4.3. </w:t>
      </w:r>
      <w:r w:rsidRPr="0071482C">
        <w:rPr>
          <w:rFonts w:cstheme="minorHAnsi"/>
          <w:b/>
          <w:bCs/>
        </w:rPr>
        <w:t xml:space="preserve">Quaisquer modificações nas partes em preto e em </w:t>
      </w:r>
      <w:r w:rsidRPr="0071482C">
        <w:rPr>
          <w:rFonts w:cstheme="minorHAnsi"/>
          <w:b/>
          <w:bCs/>
          <w:color w:val="00B050"/>
        </w:rPr>
        <w:t>verde</w:t>
      </w:r>
      <w:r w:rsidRPr="0071482C">
        <w:rPr>
          <w:rFonts w:cstheme="minorHAnsi"/>
          <w:b/>
          <w:bCs/>
        </w:rPr>
        <w:t xml:space="preserve">, sem marcação de </w:t>
      </w:r>
      <w:r w:rsidRPr="0071482C">
        <w:rPr>
          <w:rFonts w:cstheme="minorHAnsi"/>
          <w:b/>
          <w:bCs/>
          <w:i/>
          <w:iCs/>
          <w:color w:val="FF0000"/>
        </w:rPr>
        <w:t>vermelho itálico negritado</w:t>
      </w:r>
      <w:r w:rsidRPr="0071482C">
        <w:rPr>
          <w:rFonts w:cstheme="minorHAnsi"/>
          <w:b/>
          <w:bCs/>
        </w:rPr>
        <w:t>, devem necessariamente ser justificadas nos autos</w:t>
      </w:r>
      <w:r w:rsidRPr="0071482C">
        <w:rPr>
          <w:rFonts w:cstheme="minorHAnsi"/>
        </w:rPr>
        <w:t>, sem prejuízo de eventual consulta ao órgão de assessoramento jurídico respectivo, a depender da matéria.</w:t>
      </w:r>
    </w:p>
    <w:p w14:paraId="5CC28FEC" w14:textId="77777777" w:rsidR="003030AF" w:rsidRPr="0071482C" w:rsidRDefault="003030AF" w:rsidP="003030AF">
      <w:pPr>
        <w:spacing w:beforeLines="120" w:before="288" w:afterLines="120" w:after="288"/>
        <w:rPr>
          <w:rFonts w:cstheme="minorHAnsi"/>
        </w:rPr>
      </w:pPr>
      <w:r w:rsidRPr="003030AF">
        <w:rPr>
          <w:rFonts w:cstheme="minorHAnsi"/>
        </w:rPr>
        <w:t>5.</w:t>
      </w:r>
      <w:r>
        <w:rPr>
          <w:rFonts w:cstheme="minorHAnsi"/>
          <w:b/>
          <w:bCs/>
        </w:rPr>
        <w:t xml:space="preserve"> </w:t>
      </w:r>
      <w:r>
        <w:rPr>
          <w:rFonts w:cstheme="minorHAnsi"/>
          <w:b/>
          <w:bCs/>
        </w:rPr>
        <w:tab/>
      </w:r>
      <w:r w:rsidRPr="0071482C">
        <w:rPr>
          <w:rFonts w:cstheme="minorHAnsi"/>
          <w:b/>
          <w:bCs/>
        </w:rPr>
        <w:t xml:space="preserve">Alguns itens receberam </w:t>
      </w:r>
      <w:r w:rsidRPr="0071482C">
        <w:rPr>
          <w:rFonts w:cstheme="minorHAnsi"/>
          <w:b/>
          <w:bCs/>
          <w:highlight w:val="yellow"/>
        </w:rPr>
        <w:t>notas explicativas</w:t>
      </w:r>
      <w:r w:rsidRPr="0071482C">
        <w:rPr>
          <w:rFonts w:cstheme="minorHAnsi"/>
          <w:b/>
          <w:bCs/>
        </w:rPr>
        <w:t xml:space="preserve"> que estão numeradas </w:t>
      </w:r>
      <w:r w:rsidRPr="0071482C">
        <w:rPr>
          <w:rFonts w:cstheme="minorHAnsi"/>
          <w:b/>
          <w:bCs/>
          <w:highlight w:val="yellow"/>
          <w:vertAlign w:val="superscript"/>
        </w:rPr>
        <w:t>x</w:t>
      </w:r>
      <w:r w:rsidRPr="0071482C">
        <w:rPr>
          <w:rFonts w:cstheme="minorHAnsi"/>
          <w:b/>
          <w:bCs/>
        </w:rPr>
        <w:t xml:space="preserve"> no rodapé da página.</w:t>
      </w:r>
    </w:p>
    <w:p w14:paraId="2F1830A5" w14:textId="77777777" w:rsidR="003030AF" w:rsidRPr="0071482C" w:rsidRDefault="003030AF" w:rsidP="003030AF">
      <w:pPr>
        <w:spacing w:beforeLines="120" w:before="288" w:afterLines="120" w:after="288"/>
        <w:ind w:left="708"/>
        <w:rPr>
          <w:rFonts w:cstheme="minorHAnsi"/>
        </w:rPr>
      </w:pPr>
      <w:r>
        <w:rPr>
          <w:rFonts w:cstheme="minorHAnsi"/>
        </w:rPr>
        <w:t xml:space="preserve">5.1. </w:t>
      </w:r>
      <w:r w:rsidRPr="0071482C">
        <w:rPr>
          <w:rFonts w:cstheme="minorHAnsi"/>
        </w:rPr>
        <w:t xml:space="preserve">As notas são para melhorar a compreensão do agente ou setor responsável pela elaboração do documento, que deverão ser devidamente suprimidas ao se finalizar o documento na versão original. </w:t>
      </w:r>
    </w:p>
    <w:p w14:paraId="4E0EF099" w14:textId="77777777" w:rsidR="003030AF" w:rsidRPr="0071482C" w:rsidRDefault="003030AF" w:rsidP="003030AF">
      <w:pPr>
        <w:spacing w:beforeLines="120" w:before="288" w:afterLines="120" w:after="288"/>
        <w:rPr>
          <w:rFonts w:cstheme="minorHAnsi"/>
        </w:rPr>
      </w:pPr>
      <w:r w:rsidRPr="003030AF">
        <w:rPr>
          <w:rFonts w:cstheme="minorHAnsi"/>
        </w:rPr>
        <w:t>6.</w:t>
      </w:r>
      <w:r>
        <w:rPr>
          <w:rFonts w:cstheme="minorHAnsi"/>
          <w:b/>
          <w:bCs/>
        </w:rPr>
        <w:t xml:space="preserve"> </w:t>
      </w:r>
      <w:r>
        <w:rPr>
          <w:rFonts w:cstheme="minorHAnsi"/>
          <w:b/>
          <w:bCs/>
        </w:rPr>
        <w:tab/>
      </w:r>
      <w:r w:rsidRPr="0071482C">
        <w:rPr>
          <w:rFonts w:cstheme="minorHAnsi"/>
          <w:b/>
          <w:bCs/>
        </w:rPr>
        <w:t>Recomenda-se indicar no processo a versão (mês e ano) utilizada para elaboração da minuta,</w:t>
      </w:r>
      <w:r w:rsidRPr="0071482C">
        <w:rPr>
          <w:rFonts w:cstheme="minorHAnsi"/>
        </w:rPr>
        <w:t xml:space="preserve"> em especial ao encaminhar o feito para análise jurídica. Tal informação consta no rodapé do documento. Essa indicação pode ocorrer expressamente no despacho de </w:t>
      </w:r>
      <w:r w:rsidRPr="0071482C">
        <w:rPr>
          <w:rFonts w:cstheme="minorHAnsi"/>
        </w:rPr>
        <w:lastRenderedPageBreak/>
        <w:t>encaminhamento ou mantendo-se o rodapé na minuta encaminhada, conforme o caso. É um dado importante já que indica qual o parâmetro a ser utilizado na checagem.</w:t>
      </w:r>
    </w:p>
    <w:p w14:paraId="2E310270" w14:textId="77777777" w:rsidR="003030AF" w:rsidRPr="0071482C" w:rsidRDefault="003030AF" w:rsidP="003030AF">
      <w:pPr>
        <w:spacing w:beforeLines="120" w:before="288" w:afterLines="120" w:after="288"/>
        <w:rPr>
          <w:rFonts w:cstheme="minorHAnsi"/>
        </w:rPr>
      </w:pPr>
      <w:r w:rsidRPr="003030AF">
        <w:rPr>
          <w:rStyle w:val="normaltextrun"/>
          <w:rFonts w:eastAsiaTheme="majorEastAsia" w:cstheme="minorHAnsi"/>
        </w:rPr>
        <w:t xml:space="preserve">7. </w:t>
      </w:r>
      <w:r w:rsidRPr="003030AF">
        <w:rPr>
          <w:rStyle w:val="normaltextrun"/>
          <w:rFonts w:eastAsiaTheme="majorEastAsia" w:cstheme="minorHAnsi"/>
        </w:rPr>
        <w:tab/>
      </w:r>
      <w:r w:rsidRPr="0071482C">
        <w:rPr>
          <w:rStyle w:val="normaltextrun"/>
          <w:rFonts w:eastAsiaTheme="majorEastAsia" w:cstheme="minorHAnsi"/>
          <w:b/>
          <w:bCs/>
        </w:rPr>
        <w:t xml:space="preserve">Quaisquer sugestões de alteração deste documento poderão ser encaminhadas ao e-mail </w:t>
      </w:r>
      <w:r w:rsidRPr="003030AF">
        <w:rPr>
          <w:rStyle w:val="normaltextrun"/>
          <w:rFonts w:eastAsiaTheme="majorEastAsia" w:cstheme="minorHAnsi"/>
          <w:b/>
          <w:bCs/>
          <w:highlight w:val="yellow"/>
        </w:rPr>
        <w:t>cgnor.seges@gestao.gov.br</w:t>
      </w:r>
      <w:r w:rsidRPr="0071482C">
        <w:rPr>
          <w:rStyle w:val="normaltextrun"/>
          <w:rFonts w:eastAsiaTheme="majorEastAsia" w:cstheme="minorHAnsi"/>
          <w:b/>
          <w:bCs/>
        </w:rPr>
        <w:t>.</w:t>
      </w:r>
      <w:r w:rsidRPr="0071482C">
        <w:rPr>
          <w:rFonts w:cstheme="minorHAnsi"/>
        </w:rPr>
        <w:br w:type="page"/>
      </w:r>
    </w:p>
    <w:p w14:paraId="68847ADA" w14:textId="293748E6" w:rsidR="003030AF" w:rsidRDefault="003030AF" w:rsidP="003030AF">
      <w:pPr>
        <w:suppressAutoHyphens w:val="0"/>
        <w:spacing w:after="160" w:line="259" w:lineRule="auto"/>
        <w:rPr>
          <w:rFonts w:cs="Arial"/>
          <w:b/>
          <w:bCs/>
          <w:color w:val="FF0000"/>
          <w:szCs w:val="20"/>
        </w:rPr>
      </w:pPr>
    </w:p>
    <w:p w14:paraId="1A17E9A0" w14:textId="77777777" w:rsidR="00781AFF" w:rsidRPr="00E22DF1" w:rsidRDefault="00781AFF" w:rsidP="003030AF">
      <w:pPr>
        <w:suppressAutoHyphens w:val="0"/>
        <w:spacing w:after="160" w:line="259" w:lineRule="auto"/>
        <w:rPr>
          <w:rFonts w:cs="Arial"/>
          <w:b/>
          <w:bCs/>
          <w:color w:val="FF0000"/>
          <w:szCs w:val="20"/>
        </w:rPr>
      </w:pPr>
    </w:p>
    <w:sdt>
      <w:sdtPr>
        <w:rPr>
          <w:rFonts w:ascii="Arial" w:eastAsia="Times New Roman" w:hAnsi="Arial" w:cs="Arial"/>
          <w:color w:val="auto"/>
          <w:sz w:val="20"/>
          <w:szCs w:val="24"/>
        </w:rPr>
        <w:id w:val="850307663"/>
        <w:docPartObj>
          <w:docPartGallery w:val="Table of Contents"/>
          <w:docPartUnique/>
        </w:docPartObj>
      </w:sdtPr>
      <w:sdtEndPr/>
      <w:sdtContent>
        <w:p w14:paraId="5D1AF4B7" w14:textId="062D064D" w:rsidR="00861AA5" w:rsidRDefault="731014E6" w:rsidP="003030AF">
          <w:pPr>
            <w:pStyle w:val="CabealhodoSumrio"/>
            <w:jc w:val="both"/>
            <w:rPr>
              <w:rFonts w:ascii="Arial" w:hAnsi="Arial" w:cs="Arial"/>
              <w:color w:val="auto"/>
            </w:rPr>
          </w:pPr>
          <w:r w:rsidRPr="00E22DF1">
            <w:rPr>
              <w:rFonts w:ascii="Arial" w:hAnsi="Arial" w:cs="Arial"/>
              <w:color w:val="auto"/>
            </w:rPr>
            <w:t>Sumário</w:t>
          </w:r>
        </w:p>
        <w:p w14:paraId="031FA162" w14:textId="77777777" w:rsidR="00E06A27" w:rsidRPr="00E06A27" w:rsidRDefault="00E06A27" w:rsidP="003030AF"/>
        <w:p w14:paraId="73622426" w14:textId="0A8D31FA" w:rsidR="003E3216" w:rsidRDefault="002A6A88">
          <w:pPr>
            <w:pStyle w:val="Sumrio1"/>
            <w:tabs>
              <w:tab w:val="right" w:leader="dot" w:pos="8494"/>
            </w:tabs>
            <w:rPr>
              <w:rFonts w:asciiTheme="minorHAnsi" w:eastAsiaTheme="minorEastAsia" w:hAnsiTheme="minorHAnsi" w:cstheme="minorBidi"/>
              <w:noProof/>
              <w:kern w:val="2"/>
              <w:sz w:val="22"/>
              <w:szCs w:val="22"/>
              <w14:ligatures w14:val="standardContextual"/>
            </w:rPr>
          </w:pPr>
          <w:r w:rsidRPr="00E22DF1">
            <w:rPr>
              <w:rFonts w:cs="Arial"/>
            </w:rPr>
            <w:fldChar w:fldCharType="begin"/>
          </w:r>
          <w:r w:rsidR="00861AA5" w:rsidRPr="00E22DF1">
            <w:rPr>
              <w:rFonts w:cs="Arial"/>
            </w:rPr>
            <w:instrText>TOC \o "1-3" \h \z \u</w:instrText>
          </w:r>
          <w:r w:rsidRPr="00E22DF1">
            <w:rPr>
              <w:rFonts w:cs="Arial"/>
            </w:rPr>
            <w:fldChar w:fldCharType="separate"/>
          </w:r>
          <w:hyperlink w:anchor="_Toc139552067" w:history="1">
            <w:r w:rsidR="003E3216" w:rsidRPr="00FB5643">
              <w:rPr>
                <w:rStyle w:val="Hyperlink"/>
                <w:rFonts w:eastAsia="Arial Unicode MS"/>
                <w:noProof/>
              </w:rPr>
              <w:t>1. DAS CONDIÇÕES GERAIS DA CONTRATAÇÃO (ART. 6º, XXIII, “A” E “I” DA LEI Nº 14.133, DE 2021)</w:t>
            </w:r>
            <w:r w:rsidR="003E3216">
              <w:rPr>
                <w:noProof/>
                <w:webHidden/>
              </w:rPr>
              <w:tab/>
            </w:r>
            <w:r w:rsidR="003E3216">
              <w:rPr>
                <w:noProof/>
                <w:webHidden/>
              </w:rPr>
              <w:fldChar w:fldCharType="begin"/>
            </w:r>
            <w:r w:rsidR="003E3216">
              <w:rPr>
                <w:noProof/>
                <w:webHidden/>
              </w:rPr>
              <w:instrText xml:space="preserve"> PAGEREF _Toc139552067 \h </w:instrText>
            </w:r>
            <w:r w:rsidR="003E3216">
              <w:rPr>
                <w:noProof/>
                <w:webHidden/>
              </w:rPr>
            </w:r>
            <w:r w:rsidR="003E3216">
              <w:rPr>
                <w:noProof/>
                <w:webHidden/>
              </w:rPr>
              <w:fldChar w:fldCharType="separate"/>
            </w:r>
            <w:r w:rsidR="003E3216">
              <w:rPr>
                <w:noProof/>
                <w:webHidden/>
              </w:rPr>
              <w:t>6</w:t>
            </w:r>
            <w:r w:rsidR="003E3216">
              <w:rPr>
                <w:noProof/>
                <w:webHidden/>
              </w:rPr>
              <w:fldChar w:fldCharType="end"/>
            </w:r>
          </w:hyperlink>
        </w:p>
        <w:p w14:paraId="1711AE68" w14:textId="3DB1309D"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68" w:history="1">
            <w:r w:rsidR="003E3216" w:rsidRPr="00FB5643">
              <w:rPr>
                <w:rStyle w:val="Hyperlink"/>
                <w:rFonts w:eastAsia="Arial Unicode MS"/>
                <w:noProof/>
              </w:rPr>
              <w:t>2. DA FUNDAMENTAÇÃO E DA DESCRIÇÃO DA NECESSIDADE DA CONTRATAÇÃO (ART. 6º, INCISO XXIII, ALÍNEA “B”, DA LEI Nº 14.133, DE 2021)</w:t>
            </w:r>
            <w:r w:rsidR="003E3216">
              <w:rPr>
                <w:noProof/>
                <w:webHidden/>
              </w:rPr>
              <w:tab/>
            </w:r>
            <w:r w:rsidR="003E3216">
              <w:rPr>
                <w:noProof/>
                <w:webHidden/>
              </w:rPr>
              <w:fldChar w:fldCharType="begin"/>
            </w:r>
            <w:r w:rsidR="003E3216">
              <w:rPr>
                <w:noProof/>
                <w:webHidden/>
              </w:rPr>
              <w:instrText xml:space="preserve"> PAGEREF _Toc139552068 \h </w:instrText>
            </w:r>
            <w:r w:rsidR="003E3216">
              <w:rPr>
                <w:noProof/>
                <w:webHidden/>
              </w:rPr>
            </w:r>
            <w:r w:rsidR="003E3216">
              <w:rPr>
                <w:noProof/>
                <w:webHidden/>
              </w:rPr>
              <w:fldChar w:fldCharType="separate"/>
            </w:r>
            <w:r w:rsidR="003E3216">
              <w:rPr>
                <w:noProof/>
                <w:webHidden/>
              </w:rPr>
              <w:t>12</w:t>
            </w:r>
            <w:r w:rsidR="003E3216">
              <w:rPr>
                <w:noProof/>
                <w:webHidden/>
              </w:rPr>
              <w:fldChar w:fldCharType="end"/>
            </w:r>
          </w:hyperlink>
        </w:p>
        <w:p w14:paraId="1C5C9523" w14:textId="6A10D901"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69" w:history="1">
            <w:r w:rsidR="003E3216" w:rsidRPr="00FB5643">
              <w:rPr>
                <w:rStyle w:val="Hyperlink"/>
                <w:rFonts w:eastAsia="Arial Unicode MS"/>
                <w:noProof/>
              </w:rPr>
              <w:t>3. DA DESCRIÇÃO DA SOLUÇÃO COMO UM TODO CONSIDERADO O CICLO DE VIDA DO OBJETO E DA ESPECIFICAÇÃO</w:t>
            </w:r>
            <w:r w:rsidR="003E3216" w:rsidRPr="00FB5643">
              <w:rPr>
                <w:rStyle w:val="Hyperlink"/>
                <w:rFonts w:eastAsia="Arial Unicode MS"/>
                <w:noProof/>
                <w:vertAlign w:val="superscript"/>
              </w:rPr>
              <w:t xml:space="preserve"> </w:t>
            </w:r>
            <w:r w:rsidR="003E3216" w:rsidRPr="00FB5643">
              <w:rPr>
                <w:rStyle w:val="Hyperlink"/>
                <w:rFonts w:eastAsia="Arial Unicode MS"/>
                <w:noProof/>
              </w:rPr>
              <w:t>DO PRODUTO (ART. 6º, INCISO XXIII, ALÍNEA “C”, E ART. 40, §1º, INCISO I, DA LEI Nº 14.133, DE 2021)</w:t>
            </w:r>
            <w:r w:rsidR="003E3216">
              <w:rPr>
                <w:noProof/>
                <w:webHidden/>
              </w:rPr>
              <w:tab/>
            </w:r>
            <w:r w:rsidR="003E3216">
              <w:rPr>
                <w:noProof/>
                <w:webHidden/>
              </w:rPr>
              <w:fldChar w:fldCharType="begin"/>
            </w:r>
            <w:r w:rsidR="003E3216">
              <w:rPr>
                <w:noProof/>
                <w:webHidden/>
              </w:rPr>
              <w:instrText xml:space="preserve"> PAGEREF _Toc139552069 \h </w:instrText>
            </w:r>
            <w:r w:rsidR="003E3216">
              <w:rPr>
                <w:noProof/>
                <w:webHidden/>
              </w:rPr>
            </w:r>
            <w:r w:rsidR="003E3216">
              <w:rPr>
                <w:noProof/>
                <w:webHidden/>
              </w:rPr>
              <w:fldChar w:fldCharType="separate"/>
            </w:r>
            <w:r w:rsidR="003E3216">
              <w:rPr>
                <w:noProof/>
                <w:webHidden/>
              </w:rPr>
              <w:t>13</w:t>
            </w:r>
            <w:r w:rsidR="003E3216">
              <w:rPr>
                <w:noProof/>
                <w:webHidden/>
              </w:rPr>
              <w:fldChar w:fldCharType="end"/>
            </w:r>
          </w:hyperlink>
        </w:p>
        <w:p w14:paraId="26D232E3" w14:textId="7C9302C8"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0" w:history="1">
            <w:r w:rsidR="003E3216" w:rsidRPr="00FB5643">
              <w:rPr>
                <w:rStyle w:val="Hyperlink"/>
                <w:rFonts w:eastAsia="Arial Unicode MS"/>
                <w:noProof/>
              </w:rPr>
              <w:t>4. DOS REQUISITOS DA CONTRATAÇÃO (ART. 6º, XXIII, ALÍNEA “D”, DA LEI Nº 14.133, DE 2021)</w:t>
            </w:r>
            <w:r w:rsidR="003E3216">
              <w:rPr>
                <w:noProof/>
                <w:webHidden/>
              </w:rPr>
              <w:tab/>
            </w:r>
            <w:r w:rsidR="003E3216">
              <w:rPr>
                <w:noProof/>
                <w:webHidden/>
              </w:rPr>
              <w:fldChar w:fldCharType="begin"/>
            </w:r>
            <w:r w:rsidR="003E3216">
              <w:rPr>
                <w:noProof/>
                <w:webHidden/>
              </w:rPr>
              <w:instrText xml:space="preserve"> PAGEREF _Toc139552070 \h </w:instrText>
            </w:r>
            <w:r w:rsidR="003E3216">
              <w:rPr>
                <w:noProof/>
                <w:webHidden/>
              </w:rPr>
            </w:r>
            <w:r w:rsidR="003E3216">
              <w:rPr>
                <w:noProof/>
                <w:webHidden/>
              </w:rPr>
              <w:fldChar w:fldCharType="separate"/>
            </w:r>
            <w:r w:rsidR="003E3216">
              <w:rPr>
                <w:noProof/>
                <w:webHidden/>
              </w:rPr>
              <w:t>20</w:t>
            </w:r>
            <w:r w:rsidR="003E3216">
              <w:rPr>
                <w:noProof/>
                <w:webHidden/>
              </w:rPr>
              <w:fldChar w:fldCharType="end"/>
            </w:r>
          </w:hyperlink>
        </w:p>
        <w:p w14:paraId="68F6F9C4" w14:textId="117A6AF6"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1" w:history="1">
            <w:r w:rsidR="003E3216" w:rsidRPr="00FB5643">
              <w:rPr>
                <w:rStyle w:val="Hyperlink"/>
                <w:rFonts w:eastAsia="Arial Unicode MS"/>
                <w:noProof/>
              </w:rPr>
              <w:t>5. DO MODELO DE EXECUÇÃO CONTRATUAL</w:t>
            </w:r>
            <w:r w:rsidR="003E3216" w:rsidRPr="00FB5643">
              <w:rPr>
                <w:rStyle w:val="Hyperlink"/>
                <w:rFonts w:eastAsia="Arial Unicode MS"/>
                <w:noProof/>
                <w:vertAlign w:val="superscript"/>
              </w:rPr>
              <w:t xml:space="preserve"> </w:t>
            </w:r>
            <w:r w:rsidR="003E3216" w:rsidRPr="00FB5643">
              <w:rPr>
                <w:rStyle w:val="Hyperlink"/>
                <w:rFonts w:eastAsia="Arial Unicode MS"/>
                <w:noProof/>
              </w:rPr>
              <w:t>(ART. 6º, XXIII, ALÍNEA “E” E INCISO II, §1º DO ART. 40 DA LEI Nº 14.133, DE 2021)</w:t>
            </w:r>
            <w:r w:rsidR="003E3216">
              <w:rPr>
                <w:noProof/>
                <w:webHidden/>
              </w:rPr>
              <w:tab/>
            </w:r>
            <w:r w:rsidR="003E3216">
              <w:rPr>
                <w:noProof/>
                <w:webHidden/>
              </w:rPr>
              <w:fldChar w:fldCharType="begin"/>
            </w:r>
            <w:r w:rsidR="003E3216">
              <w:rPr>
                <w:noProof/>
                <w:webHidden/>
              </w:rPr>
              <w:instrText xml:space="preserve"> PAGEREF _Toc139552071 \h </w:instrText>
            </w:r>
            <w:r w:rsidR="003E3216">
              <w:rPr>
                <w:noProof/>
                <w:webHidden/>
              </w:rPr>
            </w:r>
            <w:r w:rsidR="003E3216">
              <w:rPr>
                <w:noProof/>
                <w:webHidden/>
              </w:rPr>
              <w:fldChar w:fldCharType="separate"/>
            </w:r>
            <w:r w:rsidR="003E3216">
              <w:rPr>
                <w:noProof/>
                <w:webHidden/>
              </w:rPr>
              <w:t>27</w:t>
            </w:r>
            <w:r w:rsidR="003E3216">
              <w:rPr>
                <w:noProof/>
                <w:webHidden/>
              </w:rPr>
              <w:fldChar w:fldCharType="end"/>
            </w:r>
          </w:hyperlink>
        </w:p>
        <w:p w14:paraId="65D8C318" w14:textId="4927322A"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2" w:history="1">
            <w:r w:rsidR="003E3216" w:rsidRPr="00FB5643">
              <w:rPr>
                <w:rStyle w:val="Hyperlink"/>
                <w:rFonts w:eastAsia="Arial Unicode MS"/>
                <w:noProof/>
              </w:rPr>
              <w:t>6. DO MODELO DE GESTÃO DO CONTRATO (ART. 6º, XXIII, ALÍNEA “F”, DA LEI Nº 14.133, DE 2021)</w:t>
            </w:r>
            <w:r w:rsidR="003E3216">
              <w:rPr>
                <w:noProof/>
                <w:webHidden/>
              </w:rPr>
              <w:tab/>
            </w:r>
            <w:r w:rsidR="003E3216">
              <w:rPr>
                <w:noProof/>
                <w:webHidden/>
              </w:rPr>
              <w:fldChar w:fldCharType="begin"/>
            </w:r>
            <w:r w:rsidR="003E3216">
              <w:rPr>
                <w:noProof/>
                <w:webHidden/>
              </w:rPr>
              <w:instrText xml:space="preserve"> PAGEREF _Toc139552072 \h </w:instrText>
            </w:r>
            <w:r w:rsidR="003E3216">
              <w:rPr>
                <w:noProof/>
                <w:webHidden/>
              </w:rPr>
            </w:r>
            <w:r w:rsidR="003E3216">
              <w:rPr>
                <w:noProof/>
                <w:webHidden/>
              </w:rPr>
              <w:fldChar w:fldCharType="separate"/>
            </w:r>
            <w:r w:rsidR="003E3216">
              <w:rPr>
                <w:noProof/>
                <w:webHidden/>
              </w:rPr>
              <w:t>29</w:t>
            </w:r>
            <w:r w:rsidR="003E3216">
              <w:rPr>
                <w:noProof/>
                <w:webHidden/>
              </w:rPr>
              <w:fldChar w:fldCharType="end"/>
            </w:r>
          </w:hyperlink>
        </w:p>
        <w:p w14:paraId="47C16954" w14:textId="29FF57F7" w:rsidR="003E3216" w:rsidRPr="003E3216" w:rsidRDefault="006B35F0">
          <w:pPr>
            <w:pStyle w:val="Sumrio1"/>
            <w:tabs>
              <w:tab w:val="right" w:leader="dot" w:pos="8494"/>
            </w:tabs>
            <w:rPr>
              <w:rFonts w:asciiTheme="minorHAnsi" w:eastAsiaTheme="minorEastAsia" w:hAnsiTheme="minorHAnsi" w:cstheme="minorBidi"/>
              <w:noProof/>
              <w:color w:val="70AD47" w:themeColor="accent6"/>
              <w:kern w:val="2"/>
              <w:sz w:val="22"/>
              <w:szCs w:val="22"/>
              <w14:ligatures w14:val="standardContextual"/>
            </w:rPr>
          </w:pPr>
          <w:hyperlink w:anchor="_Toc139552073" w:history="1">
            <w:r w:rsidR="003E3216" w:rsidRPr="003E3216">
              <w:rPr>
                <w:rStyle w:val="Hyperlink"/>
                <w:rFonts w:eastAsia="Arial Unicode MS"/>
                <w:noProof/>
                <w:color w:val="70AD47" w:themeColor="accent6"/>
              </w:rPr>
              <w:t>7. DA FORMA E CRITÉRIOS DE SELEÇÃO DO FORNECEDOR MEDIANTE O USO DO SISTEMA DE DISPENSA ELETRÔNICA (ART. 6º, INCISO XXIII, ALÍNEA “H”, DA LEI Nº 14.133, DE 2021)</w:t>
            </w:r>
            <w:r w:rsidR="003E3216" w:rsidRPr="003E3216">
              <w:rPr>
                <w:noProof/>
                <w:webHidden/>
                <w:color w:val="70AD47" w:themeColor="accent6"/>
              </w:rPr>
              <w:tab/>
            </w:r>
            <w:r w:rsidR="003E3216" w:rsidRPr="003E3216">
              <w:rPr>
                <w:noProof/>
                <w:webHidden/>
                <w:color w:val="70AD47" w:themeColor="accent6"/>
              </w:rPr>
              <w:fldChar w:fldCharType="begin"/>
            </w:r>
            <w:r w:rsidR="003E3216" w:rsidRPr="003E3216">
              <w:rPr>
                <w:noProof/>
                <w:webHidden/>
                <w:color w:val="70AD47" w:themeColor="accent6"/>
              </w:rPr>
              <w:instrText xml:space="preserve"> PAGEREF _Toc139552073 \h </w:instrText>
            </w:r>
            <w:r w:rsidR="003E3216" w:rsidRPr="003E3216">
              <w:rPr>
                <w:noProof/>
                <w:webHidden/>
                <w:color w:val="70AD47" w:themeColor="accent6"/>
              </w:rPr>
            </w:r>
            <w:r w:rsidR="003E3216" w:rsidRPr="003E3216">
              <w:rPr>
                <w:noProof/>
                <w:webHidden/>
                <w:color w:val="70AD47" w:themeColor="accent6"/>
              </w:rPr>
              <w:fldChar w:fldCharType="separate"/>
            </w:r>
            <w:r w:rsidR="003E3216" w:rsidRPr="003E3216">
              <w:rPr>
                <w:noProof/>
                <w:webHidden/>
                <w:color w:val="70AD47" w:themeColor="accent6"/>
              </w:rPr>
              <w:t>32</w:t>
            </w:r>
            <w:r w:rsidR="003E3216" w:rsidRPr="003E3216">
              <w:rPr>
                <w:noProof/>
                <w:webHidden/>
                <w:color w:val="70AD47" w:themeColor="accent6"/>
              </w:rPr>
              <w:fldChar w:fldCharType="end"/>
            </w:r>
          </w:hyperlink>
        </w:p>
        <w:p w14:paraId="61F28DC9" w14:textId="7ED4B71D" w:rsidR="003E3216" w:rsidRPr="003E3216" w:rsidRDefault="006B35F0">
          <w:pPr>
            <w:pStyle w:val="Sumrio1"/>
            <w:tabs>
              <w:tab w:val="right" w:leader="dot" w:pos="8494"/>
            </w:tabs>
            <w:rPr>
              <w:rFonts w:asciiTheme="minorHAnsi" w:eastAsiaTheme="minorEastAsia" w:hAnsiTheme="minorHAnsi" w:cstheme="minorBidi"/>
              <w:noProof/>
              <w:color w:val="70AD47" w:themeColor="accent6"/>
              <w:kern w:val="2"/>
              <w:sz w:val="22"/>
              <w:szCs w:val="22"/>
              <w14:ligatures w14:val="standardContextual"/>
            </w:rPr>
          </w:pPr>
          <w:hyperlink w:anchor="_Toc139552074" w:history="1">
            <w:r w:rsidR="003E3216" w:rsidRPr="003E3216">
              <w:rPr>
                <w:rStyle w:val="Hyperlink"/>
                <w:rFonts w:eastAsia="Arial Unicode MS"/>
                <w:noProof/>
                <w:color w:val="70AD47" w:themeColor="accent6"/>
              </w:rPr>
              <w:t>7. DA FORMA E CRITÉRIOS DE SELEÇÃO DO FORNECEDOR</w:t>
            </w:r>
            <w:r w:rsidR="003E3216" w:rsidRPr="003E3216">
              <w:rPr>
                <w:rStyle w:val="Hyperlink"/>
                <w:rFonts w:eastAsia="Arial Unicode MS"/>
                <w:noProof/>
                <w:color w:val="70AD47" w:themeColor="accent6"/>
                <w:vertAlign w:val="superscript"/>
              </w:rPr>
              <w:t xml:space="preserve"> </w:t>
            </w:r>
            <w:r w:rsidR="003E3216" w:rsidRPr="003E3216">
              <w:rPr>
                <w:rStyle w:val="Hyperlink"/>
                <w:rFonts w:eastAsia="Arial Unicode MS"/>
                <w:noProof/>
                <w:color w:val="70AD47" w:themeColor="accent6"/>
              </w:rPr>
              <w:t>(ART. 6º, INCISO XXIII, ALÍNEA “H”, DA LEI Nº 14.133, DE 2021)</w:t>
            </w:r>
            <w:r w:rsidR="003E3216" w:rsidRPr="003E3216">
              <w:rPr>
                <w:noProof/>
                <w:webHidden/>
                <w:color w:val="70AD47" w:themeColor="accent6"/>
              </w:rPr>
              <w:tab/>
            </w:r>
            <w:r w:rsidR="003E3216" w:rsidRPr="003E3216">
              <w:rPr>
                <w:noProof/>
                <w:webHidden/>
                <w:color w:val="70AD47" w:themeColor="accent6"/>
              </w:rPr>
              <w:fldChar w:fldCharType="begin"/>
            </w:r>
            <w:r w:rsidR="003E3216" w:rsidRPr="003E3216">
              <w:rPr>
                <w:noProof/>
                <w:webHidden/>
                <w:color w:val="70AD47" w:themeColor="accent6"/>
              </w:rPr>
              <w:instrText xml:space="preserve"> PAGEREF _Toc139552074 \h </w:instrText>
            </w:r>
            <w:r w:rsidR="003E3216" w:rsidRPr="003E3216">
              <w:rPr>
                <w:noProof/>
                <w:webHidden/>
                <w:color w:val="70AD47" w:themeColor="accent6"/>
              </w:rPr>
            </w:r>
            <w:r w:rsidR="003E3216" w:rsidRPr="003E3216">
              <w:rPr>
                <w:noProof/>
                <w:webHidden/>
                <w:color w:val="70AD47" w:themeColor="accent6"/>
              </w:rPr>
              <w:fldChar w:fldCharType="separate"/>
            </w:r>
            <w:r w:rsidR="003E3216" w:rsidRPr="003E3216">
              <w:rPr>
                <w:noProof/>
                <w:webHidden/>
                <w:color w:val="70AD47" w:themeColor="accent6"/>
              </w:rPr>
              <w:t>35</w:t>
            </w:r>
            <w:r w:rsidR="003E3216" w:rsidRPr="003E3216">
              <w:rPr>
                <w:noProof/>
                <w:webHidden/>
                <w:color w:val="70AD47" w:themeColor="accent6"/>
              </w:rPr>
              <w:fldChar w:fldCharType="end"/>
            </w:r>
          </w:hyperlink>
        </w:p>
        <w:p w14:paraId="313642CB" w14:textId="4EAEE45A" w:rsidR="003E3216" w:rsidRDefault="006B35F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5" w:history="1">
            <w:r w:rsidR="003E3216" w:rsidRPr="00FB5643">
              <w:rPr>
                <w:rStyle w:val="Hyperlink"/>
                <w:rFonts w:eastAsia="Arial Unicode MS"/>
                <w:noProof/>
              </w:rPr>
              <w:t>8. DA ADEQUAÇÃO ORÇAMENTÁRIA</w:t>
            </w:r>
            <w:r w:rsidR="003E3216">
              <w:rPr>
                <w:noProof/>
                <w:webHidden/>
              </w:rPr>
              <w:tab/>
            </w:r>
            <w:r w:rsidR="003E3216">
              <w:rPr>
                <w:noProof/>
                <w:webHidden/>
              </w:rPr>
              <w:fldChar w:fldCharType="begin"/>
            </w:r>
            <w:r w:rsidR="003E3216">
              <w:rPr>
                <w:noProof/>
                <w:webHidden/>
              </w:rPr>
              <w:instrText xml:space="preserve"> PAGEREF _Toc139552075 \h </w:instrText>
            </w:r>
            <w:r w:rsidR="003E3216">
              <w:rPr>
                <w:noProof/>
                <w:webHidden/>
              </w:rPr>
            </w:r>
            <w:r w:rsidR="003E3216">
              <w:rPr>
                <w:noProof/>
                <w:webHidden/>
              </w:rPr>
              <w:fldChar w:fldCharType="separate"/>
            </w:r>
            <w:r w:rsidR="003E3216">
              <w:rPr>
                <w:noProof/>
                <w:webHidden/>
              </w:rPr>
              <w:t>43</w:t>
            </w:r>
            <w:r w:rsidR="003E3216">
              <w:rPr>
                <w:noProof/>
                <w:webHidden/>
              </w:rPr>
              <w:fldChar w:fldCharType="end"/>
            </w:r>
          </w:hyperlink>
        </w:p>
        <w:p w14:paraId="2A40FA9D" w14:textId="09AD395F" w:rsidR="002A6A88" w:rsidRPr="00E22DF1" w:rsidRDefault="002A6A88" w:rsidP="003030AF">
          <w:pPr>
            <w:pStyle w:val="Sumrio1"/>
            <w:tabs>
              <w:tab w:val="left" w:pos="390"/>
              <w:tab w:val="right" w:leader="dot" w:pos="8490"/>
            </w:tabs>
            <w:rPr>
              <w:rStyle w:val="Hyperlink"/>
              <w:rFonts w:cs="Arial"/>
              <w:noProof/>
              <w:kern w:val="2"/>
              <w14:ligatures w14:val="standardContextual"/>
            </w:rPr>
          </w:pPr>
          <w:r w:rsidRPr="00E22DF1">
            <w:rPr>
              <w:rFonts w:cs="Arial"/>
            </w:rPr>
            <w:fldChar w:fldCharType="end"/>
          </w:r>
        </w:p>
      </w:sdtContent>
    </w:sdt>
    <w:p w14:paraId="6E2B018B" w14:textId="19DB2CF5" w:rsidR="00861AA5" w:rsidRPr="00E22DF1" w:rsidRDefault="00861AA5" w:rsidP="003030AF">
      <w:pPr>
        <w:rPr>
          <w:rFonts w:cs="Arial"/>
        </w:rPr>
      </w:pPr>
    </w:p>
    <w:p w14:paraId="6B2A9566" w14:textId="09699363" w:rsidR="00781AFF" w:rsidRPr="00E22DF1" w:rsidRDefault="00781AFF" w:rsidP="003030AF">
      <w:pPr>
        <w:suppressAutoHyphens w:val="0"/>
        <w:spacing w:after="160" w:line="259" w:lineRule="auto"/>
        <w:rPr>
          <w:rFonts w:cs="Arial"/>
          <w:b/>
          <w:bCs/>
          <w:i/>
          <w:iCs/>
          <w:color w:val="FF0000"/>
          <w:szCs w:val="20"/>
        </w:rPr>
      </w:pPr>
    </w:p>
    <w:p w14:paraId="6B3BB3E9" w14:textId="77777777" w:rsidR="00781AFF" w:rsidRPr="00E22DF1" w:rsidRDefault="00781AFF" w:rsidP="003030AF">
      <w:pPr>
        <w:suppressAutoHyphens w:val="0"/>
        <w:spacing w:after="160" w:line="259" w:lineRule="auto"/>
        <w:rPr>
          <w:rFonts w:cs="Arial"/>
          <w:b/>
          <w:bCs/>
          <w:i/>
          <w:iCs/>
          <w:color w:val="FF0000"/>
          <w:szCs w:val="20"/>
        </w:rPr>
      </w:pPr>
      <w:r w:rsidRPr="00E22DF1">
        <w:rPr>
          <w:rFonts w:cs="Arial"/>
          <w:b/>
          <w:bCs/>
          <w:i/>
          <w:iCs/>
          <w:color w:val="FF0000"/>
        </w:rPr>
        <w:br w:type="page"/>
      </w:r>
    </w:p>
    <w:p w14:paraId="1B2F98D2" w14:textId="77777777" w:rsidR="003030AF" w:rsidRDefault="003030AF" w:rsidP="003030AF">
      <w:pPr>
        <w:spacing w:beforeLines="120" w:before="288" w:afterLines="120" w:after="288"/>
        <w:jc w:val="center"/>
        <w:rPr>
          <w:rFonts w:cs="Arial"/>
          <w:b/>
          <w:bCs/>
          <w:color w:val="000000"/>
          <w:szCs w:val="20"/>
        </w:rPr>
      </w:pPr>
      <w:r w:rsidRPr="00DD0DAF">
        <w:rPr>
          <w:rFonts w:cs="Arial"/>
          <w:noProof/>
          <w:color w:val="000000"/>
          <w:szCs w:val="20"/>
        </w:rPr>
        <w:lastRenderedPageBreak/>
        <w:drawing>
          <wp:inline distT="0" distB="0" distL="0" distR="0" wp14:anchorId="1D6FEC72" wp14:editId="69CE86D6">
            <wp:extent cx="739140" cy="80772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DD0DAF">
        <w:rPr>
          <w:rFonts w:cs="Arial"/>
          <w:color w:val="000000"/>
          <w:szCs w:val="20"/>
        </w:rPr>
        <w:br/>
      </w:r>
      <w:r w:rsidRPr="00DD0DAF">
        <w:rPr>
          <w:rFonts w:cs="Arial"/>
          <w:b/>
          <w:bCs/>
          <w:color w:val="000000"/>
          <w:szCs w:val="20"/>
        </w:rPr>
        <w:t>MODELO DE TERMO DE REFERÊNCIA – LEI 14.133</w:t>
      </w:r>
      <w:r>
        <w:rPr>
          <w:rFonts w:cs="Arial"/>
          <w:b/>
          <w:bCs/>
          <w:color w:val="000000"/>
          <w:szCs w:val="20"/>
        </w:rPr>
        <w:t>, de 20</w:t>
      </w:r>
      <w:r w:rsidRPr="00DD0DAF">
        <w:rPr>
          <w:rFonts w:cs="Arial"/>
          <w:b/>
          <w:bCs/>
          <w:color w:val="000000"/>
          <w:szCs w:val="20"/>
        </w:rPr>
        <w:t>21</w:t>
      </w:r>
    </w:p>
    <w:p w14:paraId="0C066F4F" w14:textId="77777777" w:rsidR="003030AF" w:rsidRPr="00DD0DAF" w:rsidRDefault="003030AF" w:rsidP="003030AF">
      <w:pPr>
        <w:spacing w:beforeLines="120" w:before="288" w:afterLines="120" w:after="288"/>
        <w:jc w:val="center"/>
        <w:rPr>
          <w:rFonts w:cs="Arial"/>
          <w:b/>
          <w:bCs/>
          <w:iCs/>
          <w:color w:val="000000"/>
          <w:szCs w:val="20"/>
        </w:rPr>
      </w:pPr>
      <w:r w:rsidRPr="00DD0DAF">
        <w:rPr>
          <w:rFonts w:cs="Arial"/>
          <w:b/>
          <w:bCs/>
          <w:iCs/>
          <w:color w:val="000000"/>
          <w:szCs w:val="20"/>
        </w:rPr>
        <w:t>COMPRAS</w:t>
      </w:r>
      <w:r>
        <w:rPr>
          <w:rFonts w:cs="Arial"/>
          <w:b/>
          <w:bCs/>
          <w:iCs/>
          <w:color w:val="000000"/>
          <w:szCs w:val="20"/>
        </w:rPr>
        <w:t xml:space="preserve"> – CONTRATAÇÃO DIRETA</w:t>
      </w:r>
    </w:p>
    <w:p w14:paraId="6DE8D3F5" w14:textId="77777777" w:rsidR="003030AF" w:rsidRDefault="003030AF" w:rsidP="003030AF">
      <w:pPr>
        <w:spacing w:beforeLines="120" w:before="288" w:afterLines="120" w:after="288"/>
        <w:jc w:val="center"/>
        <w:rPr>
          <w:rStyle w:val="Ttulo1Char"/>
          <w:rFonts w:cstheme="minorHAnsi"/>
          <w:b w:val="0"/>
          <w:szCs w:val="20"/>
        </w:rPr>
      </w:pPr>
      <w:r w:rsidRPr="00DD0DAF">
        <w:rPr>
          <w:rFonts w:cs="Arial"/>
          <w:b/>
          <w:bCs/>
          <w:iCs/>
          <w:color w:val="000000"/>
          <w:szCs w:val="20"/>
        </w:rPr>
        <w:t>Processo Administrativo n</w:t>
      </w:r>
      <w:r>
        <w:rPr>
          <w:rFonts w:cs="Arial"/>
          <w:b/>
          <w:bCs/>
          <w:iCs/>
          <w:color w:val="000000"/>
          <w:szCs w:val="20"/>
        </w:rPr>
        <w:t xml:space="preserve">º </w:t>
      </w:r>
      <w:r w:rsidRPr="005300D6">
        <w:rPr>
          <w:rFonts w:cs="Arial"/>
          <w:b/>
          <w:bCs/>
          <w:i/>
          <w:color w:val="FF0000"/>
          <w:szCs w:val="20"/>
        </w:rPr>
        <w:t>XXX/XXXX</w:t>
      </w:r>
    </w:p>
    <w:p w14:paraId="181848EE" w14:textId="77777777" w:rsidR="003030AF" w:rsidRPr="003030AF" w:rsidRDefault="003030AF" w:rsidP="003030AF">
      <w:pPr>
        <w:pStyle w:val="TTULO0"/>
        <w:rPr>
          <w:rStyle w:val="Forte"/>
          <w:b/>
          <w:bCs/>
        </w:rPr>
      </w:pPr>
      <w:bookmarkStart w:id="1" w:name="_Toc137642519"/>
      <w:bookmarkStart w:id="2" w:name="_Toc139552067"/>
      <w:r w:rsidRPr="003030AF">
        <w:rPr>
          <w:rStyle w:val="Ttulo1Char"/>
          <w:rFonts w:eastAsiaTheme="majorEastAsia" w:cstheme="minorHAnsi"/>
          <w:b/>
          <w:szCs w:val="20"/>
          <w:lang w:eastAsia="pt-BR" w:bidi="ar-SA"/>
        </w:rPr>
        <w:t>1. DAS CONDIÇÕES GERAIS DA CONTRATAÇÃO</w:t>
      </w:r>
      <w:r w:rsidRPr="003030AF">
        <w:t xml:space="preserve"> </w:t>
      </w:r>
      <w:r w:rsidRPr="003030AF">
        <w:rPr>
          <w:rStyle w:val="Forte"/>
          <w:b/>
          <w:bCs/>
        </w:rPr>
        <w:t>(ART. 6º, XXIII, “A” E “I” DA LEI Nº 14.133, DE 2021)</w:t>
      </w:r>
      <w:bookmarkEnd w:id="1"/>
      <w:bookmarkEnd w:id="2"/>
    </w:p>
    <w:p w14:paraId="76B28DBA" w14:textId="77777777" w:rsidR="003030AF" w:rsidRDefault="003030AF" w:rsidP="003030AF">
      <w:pPr>
        <w:spacing w:beforeLines="120" w:before="288" w:afterLines="120" w:after="288"/>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1.1. Aquisição de</w:t>
      </w:r>
      <w:r>
        <w:rPr>
          <w:rStyle w:val="Forte"/>
          <w:rFonts w:eastAsia="Calibri" w:cstheme="minorHAnsi"/>
          <w:shd w:val="clear" w:color="auto" w:fill="FFFFFF"/>
        </w:rPr>
        <w:t xml:space="preserve"> </w:t>
      </w:r>
      <w:r>
        <w:rPr>
          <w:color w:val="27AE60"/>
        </w:rPr>
        <w:t>café torrado e moído do tipo único </w:t>
      </w:r>
      <w:r>
        <w:rPr>
          <w:rStyle w:val="Forte"/>
          <w:rFonts w:eastAsia="Calibri"/>
          <w:i/>
          <w:iCs/>
          <w:color w:val="27AE60"/>
          <w:u w:val="single"/>
        </w:rPr>
        <w:t>E/OU</w:t>
      </w:r>
      <w:r>
        <w:rPr>
          <w:color w:val="27AE60"/>
        </w:rPr>
        <w:t xml:space="preserve"> açúcar do tipo cristal coloração branca </w:t>
      </w:r>
      <w:r>
        <w:rPr>
          <w:rStyle w:val="Forte"/>
          <w:rFonts w:eastAsia="Calibri"/>
          <w:color w:val="27AE60"/>
          <w:u w:val="single"/>
        </w:rPr>
        <w:t>E/</w:t>
      </w:r>
      <w:r>
        <w:rPr>
          <w:rStyle w:val="Forte"/>
          <w:rFonts w:eastAsia="Calibri"/>
          <w:i/>
          <w:iCs/>
          <w:color w:val="27AE60"/>
          <w:u w:val="single"/>
        </w:rPr>
        <w:t>OU</w:t>
      </w:r>
      <w:r>
        <w:rPr>
          <w:color w:val="27AE60"/>
        </w:rPr>
        <w:t xml:space="preserve"> açúcar do tipo cristal orgânico</w:t>
      </w:r>
      <w:r w:rsidRPr="003030AF">
        <w:rPr>
          <w:rStyle w:val="Forte"/>
          <w:rFonts w:eastAsia="Calibri" w:cstheme="minorHAnsi"/>
          <w:b w:val="0"/>
          <w:bCs w:val="0"/>
          <w:shd w:val="clear" w:color="auto" w:fill="FFFFFF"/>
        </w:rPr>
        <w:t>, nos termos da tabela abaixo, conforme condições e exigências estabelecidas neste instrumento.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873"/>
        <w:gridCol w:w="1833"/>
        <w:gridCol w:w="1236"/>
        <w:gridCol w:w="925"/>
        <w:gridCol w:w="1310"/>
        <w:gridCol w:w="968"/>
        <w:gridCol w:w="760"/>
      </w:tblGrid>
      <w:tr w:rsidR="003030AF" w:rsidRPr="003030AF" w14:paraId="31AA5BA5" w14:textId="77777777" w:rsidTr="00E46E67">
        <w:trPr>
          <w:jc w:val="center"/>
        </w:trPr>
        <w:tc>
          <w:tcPr>
            <w:tcW w:w="329" w:type="pct"/>
            <w:vMerge w:val="restart"/>
            <w:tcBorders>
              <w:top w:val="single" w:sz="4" w:space="0" w:color="000000"/>
              <w:left w:val="single" w:sz="4" w:space="0" w:color="000000"/>
              <w:right w:val="single" w:sz="4" w:space="0" w:color="000000"/>
            </w:tcBorders>
            <w:vAlign w:val="center"/>
          </w:tcPr>
          <w:p w14:paraId="3AF40C69" w14:textId="77777777" w:rsidR="003030AF" w:rsidRPr="00F76BC6" w:rsidRDefault="003030AF" w:rsidP="00F76BC6">
            <w:pPr>
              <w:jc w:val="center"/>
              <w:rPr>
                <w:b/>
                <w:bCs/>
              </w:rPr>
            </w:pPr>
            <w:r w:rsidRPr="00F76BC6">
              <w:rPr>
                <w:b/>
                <w:bCs/>
              </w:rPr>
              <w:t>ITEM</w:t>
            </w:r>
          </w:p>
        </w:tc>
        <w:tc>
          <w:tcPr>
            <w:tcW w:w="482" w:type="pct"/>
            <w:vMerge w:val="restart"/>
            <w:tcBorders>
              <w:top w:val="single" w:sz="4" w:space="0" w:color="000000"/>
              <w:left w:val="single" w:sz="4" w:space="0" w:color="000000"/>
              <w:right w:val="single" w:sz="4" w:space="0" w:color="000000"/>
            </w:tcBorders>
            <w:vAlign w:val="center"/>
          </w:tcPr>
          <w:p w14:paraId="3F8CEB17" w14:textId="77777777" w:rsidR="003030AF" w:rsidRPr="00F76BC6" w:rsidRDefault="003030AF" w:rsidP="00F76BC6">
            <w:pPr>
              <w:jc w:val="center"/>
              <w:rPr>
                <w:b/>
                <w:bCs/>
              </w:rPr>
            </w:pPr>
            <w:r w:rsidRPr="00F76BC6">
              <w:rPr>
                <w:b/>
                <w:bCs/>
              </w:rPr>
              <w:t>CATMAT</w:t>
            </w:r>
          </w:p>
        </w:tc>
        <w:tc>
          <w:tcPr>
            <w:tcW w:w="797" w:type="pct"/>
            <w:vMerge w:val="restart"/>
            <w:tcBorders>
              <w:top w:val="single" w:sz="4" w:space="0" w:color="000000"/>
              <w:left w:val="single" w:sz="4" w:space="0" w:color="000000"/>
              <w:right w:val="single" w:sz="4" w:space="0" w:color="000000"/>
            </w:tcBorders>
            <w:vAlign w:val="center"/>
          </w:tcPr>
          <w:p w14:paraId="1C23AE1F" w14:textId="77777777" w:rsidR="003030AF" w:rsidRPr="00F76BC6" w:rsidRDefault="003030AF" w:rsidP="00F76BC6">
            <w:pPr>
              <w:jc w:val="center"/>
              <w:rPr>
                <w:b/>
                <w:bCs/>
              </w:rPr>
            </w:pPr>
            <w:r w:rsidRPr="00F76BC6">
              <w:rPr>
                <w:b/>
                <w:bCs/>
              </w:rPr>
              <w:t>DESCRIÇÃO</w:t>
            </w:r>
          </w:p>
        </w:tc>
        <w:tc>
          <w:tcPr>
            <w:tcW w:w="1714" w:type="pct"/>
            <w:gridSpan w:val="2"/>
            <w:tcBorders>
              <w:top w:val="single" w:sz="4" w:space="0" w:color="000000"/>
              <w:left w:val="single" w:sz="4" w:space="0" w:color="000000"/>
              <w:bottom w:val="single" w:sz="4" w:space="0" w:color="000000"/>
              <w:right w:val="single" w:sz="4" w:space="0" w:color="000000"/>
            </w:tcBorders>
            <w:vAlign w:val="center"/>
          </w:tcPr>
          <w:p w14:paraId="1FDB89CB" w14:textId="77777777" w:rsidR="003030AF" w:rsidRPr="00F76BC6" w:rsidRDefault="003030AF" w:rsidP="00F76BC6">
            <w:pPr>
              <w:jc w:val="center"/>
              <w:rPr>
                <w:b/>
                <w:bCs/>
              </w:rPr>
            </w:pPr>
            <w:r w:rsidRPr="00F76BC6">
              <w:rPr>
                <w:b/>
                <w:bCs/>
              </w:rPr>
              <w:t>UNIDADE DE FORNECIMENTO</w:t>
            </w:r>
          </w:p>
        </w:tc>
        <w:tc>
          <w:tcPr>
            <w:tcW w:w="732" w:type="pct"/>
            <w:vMerge w:val="restart"/>
            <w:tcBorders>
              <w:top w:val="single" w:sz="4" w:space="0" w:color="000000"/>
              <w:left w:val="single" w:sz="4" w:space="0" w:color="000000"/>
              <w:right w:val="single" w:sz="4" w:space="0" w:color="000000"/>
            </w:tcBorders>
            <w:vAlign w:val="center"/>
          </w:tcPr>
          <w:p w14:paraId="444202DE" w14:textId="77777777" w:rsidR="003030AF" w:rsidRPr="00F76BC6" w:rsidRDefault="003030AF" w:rsidP="00F76BC6">
            <w:pPr>
              <w:jc w:val="center"/>
              <w:rPr>
                <w:b/>
                <w:bCs/>
              </w:rPr>
            </w:pPr>
            <w:r w:rsidRPr="00F76BC6">
              <w:rPr>
                <w:b/>
                <w:bCs/>
              </w:rPr>
              <w:t>QUANTIDADE</w:t>
            </w:r>
            <w:r w:rsidRPr="00F76BC6">
              <w:rPr>
                <w:rStyle w:val="Refdenotaderodap"/>
                <w:rFonts w:cs="Arial"/>
                <w:b/>
                <w:bCs/>
                <w:szCs w:val="20"/>
                <w:highlight w:val="yellow"/>
              </w:rPr>
              <w:footnoteReference w:id="2"/>
            </w:r>
          </w:p>
        </w:tc>
        <w:tc>
          <w:tcPr>
            <w:tcW w:w="541" w:type="pct"/>
            <w:vMerge w:val="restart"/>
            <w:tcBorders>
              <w:top w:val="single" w:sz="4" w:space="0" w:color="000000"/>
              <w:left w:val="single" w:sz="4" w:space="0" w:color="000000"/>
              <w:right w:val="single" w:sz="4" w:space="0" w:color="000000"/>
            </w:tcBorders>
            <w:vAlign w:val="center"/>
          </w:tcPr>
          <w:p w14:paraId="3374DB7C" w14:textId="77777777" w:rsidR="003030AF" w:rsidRPr="00F76BC6" w:rsidRDefault="003030AF" w:rsidP="00F76BC6">
            <w:pPr>
              <w:jc w:val="center"/>
              <w:rPr>
                <w:b/>
                <w:bCs/>
              </w:rPr>
            </w:pPr>
            <w:r w:rsidRPr="00F76BC6">
              <w:rPr>
                <w:b/>
                <w:bCs/>
              </w:rPr>
              <w:t>VALOR UNITÁRIO</w:t>
            </w:r>
          </w:p>
        </w:tc>
        <w:tc>
          <w:tcPr>
            <w:tcW w:w="405" w:type="pct"/>
            <w:vMerge w:val="restart"/>
            <w:tcBorders>
              <w:top w:val="single" w:sz="4" w:space="0" w:color="000000"/>
              <w:left w:val="single" w:sz="4" w:space="0" w:color="000000"/>
              <w:right w:val="single" w:sz="4" w:space="0" w:color="000000"/>
            </w:tcBorders>
            <w:vAlign w:val="center"/>
          </w:tcPr>
          <w:p w14:paraId="2514FFE9" w14:textId="77777777" w:rsidR="003030AF" w:rsidRPr="00F76BC6" w:rsidRDefault="003030AF" w:rsidP="00F76BC6">
            <w:pPr>
              <w:jc w:val="center"/>
              <w:rPr>
                <w:b/>
                <w:bCs/>
              </w:rPr>
            </w:pPr>
            <w:r w:rsidRPr="00F76BC6">
              <w:rPr>
                <w:b/>
                <w:bCs/>
              </w:rPr>
              <w:t>VALOR TOTAL</w:t>
            </w:r>
          </w:p>
        </w:tc>
      </w:tr>
      <w:tr w:rsidR="003030AF" w:rsidRPr="003030AF" w14:paraId="1FB998B2" w14:textId="77777777" w:rsidTr="00E46E67">
        <w:trPr>
          <w:jc w:val="center"/>
        </w:trPr>
        <w:tc>
          <w:tcPr>
            <w:tcW w:w="329" w:type="pct"/>
            <w:vMerge/>
            <w:tcBorders>
              <w:left w:val="single" w:sz="4" w:space="0" w:color="000000"/>
              <w:bottom w:val="single" w:sz="4" w:space="0" w:color="000000"/>
              <w:right w:val="single" w:sz="4" w:space="0" w:color="000000"/>
            </w:tcBorders>
          </w:tcPr>
          <w:p w14:paraId="6F8AA626" w14:textId="77777777" w:rsidR="003030AF" w:rsidRPr="003030AF" w:rsidRDefault="003030AF" w:rsidP="00E46E67">
            <w:pPr>
              <w:widowControl w:val="0"/>
              <w:spacing w:beforeLines="120" w:before="288" w:afterLines="120" w:after="288"/>
              <w:jc w:val="center"/>
              <w:rPr>
                <w:rFonts w:cs="Arial"/>
                <w:b/>
                <w:color w:val="000000"/>
                <w:szCs w:val="20"/>
              </w:rPr>
            </w:pPr>
          </w:p>
        </w:tc>
        <w:tc>
          <w:tcPr>
            <w:tcW w:w="482" w:type="pct"/>
            <w:vMerge/>
            <w:tcBorders>
              <w:left w:val="single" w:sz="4" w:space="0" w:color="000000"/>
              <w:bottom w:val="single" w:sz="4" w:space="0" w:color="000000"/>
              <w:right w:val="single" w:sz="4" w:space="0" w:color="000000"/>
            </w:tcBorders>
          </w:tcPr>
          <w:p w14:paraId="3514FE82" w14:textId="77777777" w:rsidR="003030AF" w:rsidRPr="003030AF" w:rsidRDefault="003030AF" w:rsidP="00E46E67">
            <w:pPr>
              <w:widowControl w:val="0"/>
              <w:spacing w:beforeLines="120" w:before="288" w:afterLines="120" w:after="288"/>
              <w:jc w:val="center"/>
              <w:rPr>
                <w:rFonts w:cs="Arial"/>
                <w:b/>
                <w:color w:val="000000"/>
                <w:szCs w:val="20"/>
              </w:rPr>
            </w:pPr>
          </w:p>
        </w:tc>
        <w:tc>
          <w:tcPr>
            <w:tcW w:w="797" w:type="pct"/>
            <w:vMerge/>
            <w:tcBorders>
              <w:left w:val="single" w:sz="4" w:space="0" w:color="000000"/>
              <w:bottom w:val="single" w:sz="4" w:space="0" w:color="000000"/>
              <w:right w:val="single" w:sz="4" w:space="0" w:color="000000"/>
            </w:tcBorders>
            <w:hideMark/>
          </w:tcPr>
          <w:p w14:paraId="0174A110" w14:textId="77777777" w:rsidR="003030AF" w:rsidRPr="003030AF" w:rsidRDefault="003030AF" w:rsidP="00E46E67">
            <w:pPr>
              <w:widowControl w:val="0"/>
              <w:spacing w:beforeLines="120" w:before="288" w:afterLines="120" w:after="288"/>
              <w:jc w:val="center"/>
              <w:rPr>
                <w:rFonts w:cs="Arial"/>
                <w:color w:val="000000"/>
                <w:szCs w:val="20"/>
              </w:rPr>
            </w:pPr>
          </w:p>
        </w:tc>
        <w:tc>
          <w:tcPr>
            <w:tcW w:w="856" w:type="pct"/>
            <w:tcBorders>
              <w:top w:val="single" w:sz="4" w:space="0" w:color="000000"/>
              <w:left w:val="single" w:sz="4" w:space="0" w:color="000000"/>
              <w:bottom w:val="single" w:sz="4" w:space="0" w:color="000000"/>
              <w:right w:val="single" w:sz="4" w:space="0" w:color="000000"/>
            </w:tcBorders>
          </w:tcPr>
          <w:p w14:paraId="7253A280" w14:textId="77777777" w:rsidR="003030AF" w:rsidRPr="003030AF" w:rsidRDefault="003030AF" w:rsidP="00E46E67">
            <w:pPr>
              <w:widowControl w:val="0"/>
              <w:spacing w:beforeLines="120" w:before="288" w:afterLines="120" w:after="288"/>
              <w:jc w:val="center"/>
              <w:rPr>
                <w:rFonts w:cs="Arial"/>
                <w:b/>
                <w:color w:val="000000"/>
                <w:szCs w:val="20"/>
              </w:rPr>
            </w:pPr>
            <w:r w:rsidRPr="003030AF">
              <w:rPr>
                <w:rFonts w:cs="Arial"/>
                <w:b/>
                <w:color w:val="000000"/>
                <w:szCs w:val="20"/>
              </w:rPr>
              <w:t>E</w:t>
            </w:r>
            <w:r w:rsidRPr="003030AF">
              <w:rPr>
                <w:rFonts w:cs="Arial"/>
                <w:b/>
                <w:bCs/>
                <w:color w:val="000000"/>
                <w:szCs w:val="20"/>
              </w:rPr>
              <w:t>MBALAGEM</w:t>
            </w:r>
          </w:p>
        </w:tc>
        <w:tc>
          <w:tcPr>
            <w:tcW w:w="859" w:type="pct"/>
            <w:tcBorders>
              <w:top w:val="single" w:sz="4" w:space="0" w:color="000000"/>
              <w:left w:val="single" w:sz="4" w:space="0" w:color="000000"/>
              <w:bottom w:val="single" w:sz="4" w:space="0" w:color="000000"/>
              <w:right w:val="single" w:sz="4" w:space="0" w:color="000000"/>
            </w:tcBorders>
            <w:hideMark/>
          </w:tcPr>
          <w:p w14:paraId="0D8DF17B" w14:textId="77777777" w:rsidR="003030AF" w:rsidRPr="003030AF" w:rsidRDefault="003030AF" w:rsidP="00E46E67">
            <w:pPr>
              <w:widowControl w:val="0"/>
              <w:spacing w:beforeLines="120" w:before="288" w:afterLines="120" w:after="288"/>
              <w:jc w:val="center"/>
              <w:rPr>
                <w:rFonts w:cs="Arial"/>
                <w:color w:val="000000"/>
                <w:szCs w:val="20"/>
              </w:rPr>
            </w:pPr>
            <w:r w:rsidRPr="003030AF">
              <w:rPr>
                <w:rFonts w:cs="Arial"/>
                <w:b/>
                <w:color w:val="000000"/>
                <w:szCs w:val="20"/>
              </w:rPr>
              <w:t>UNIDADE DE MEDIDA</w:t>
            </w:r>
          </w:p>
        </w:tc>
        <w:tc>
          <w:tcPr>
            <w:tcW w:w="732" w:type="pct"/>
            <w:vMerge/>
            <w:tcBorders>
              <w:left w:val="single" w:sz="4" w:space="0" w:color="000000"/>
              <w:bottom w:val="single" w:sz="4" w:space="0" w:color="000000"/>
              <w:right w:val="single" w:sz="4" w:space="0" w:color="000000"/>
            </w:tcBorders>
            <w:hideMark/>
          </w:tcPr>
          <w:p w14:paraId="1975A6C5" w14:textId="77777777" w:rsidR="003030AF" w:rsidRPr="003030AF" w:rsidRDefault="003030AF" w:rsidP="00E46E67">
            <w:pPr>
              <w:widowControl w:val="0"/>
              <w:spacing w:beforeLines="120" w:before="288" w:afterLines="120" w:after="288"/>
              <w:jc w:val="center"/>
              <w:rPr>
                <w:rFonts w:cs="Arial"/>
                <w:b/>
                <w:szCs w:val="20"/>
              </w:rPr>
            </w:pPr>
          </w:p>
        </w:tc>
        <w:tc>
          <w:tcPr>
            <w:tcW w:w="541" w:type="pct"/>
            <w:vMerge/>
            <w:tcBorders>
              <w:left w:val="single" w:sz="4" w:space="0" w:color="000000"/>
              <w:bottom w:val="single" w:sz="4" w:space="0" w:color="000000"/>
              <w:right w:val="single" w:sz="4" w:space="0" w:color="000000"/>
            </w:tcBorders>
            <w:hideMark/>
          </w:tcPr>
          <w:p w14:paraId="518B980D" w14:textId="77777777" w:rsidR="003030AF" w:rsidRPr="003030AF" w:rsidRDefault="003030AF" w:rsidP="00E46E67">
            <w:pPr>
              <w:widowControl w:val="0"/>
              <w:spacing w:beforeLines="120" w:before="288" w:afterLines="120" w:after="288"/>
              <w:jc w:val="center"/>
              <w:rPr>
                <w:rFonts w:cs="Arial"/>
                <w:b/>
                <w:szCs w:val="20"/>
              </w:rPr>
            </w:pPr>
          </w:p>
        </w:tc>
        <w:tc>
          <w:tcPr>
            <w:tcW w:w="405" w:type="pct"/>
            <w:vMerge/>
            <w:tcBorders>
              <w:left w:val="single" w:sz="4" w:space="0" w:color="000000"/>
              <w:bottom w:val="single" w:sz="4" w:space="0" w:color="000000"/>
              <w:right w:val="single" w:sz="4" w:space="0" w:color="000000"/>
            </w:tcBorders>
            <w:hideMark/>
          </w:tcPr>
          <w:p w14:paraId="7355054F" w14:textId="77777777" w:rsidR="003030AF" w:rsidRPr="003030AF" w:rsidRDefault="003030AF" w:rsidP="00E46E67">
            <w:pPr>
              <w:widowControl w:val="0"/>
              <w:spacing w:beforeLines="120" w:before="288" w:afterLines="120" w:after="288"/>
              <w:jc w:val="center"/>
              <w:rPr>
                <w:rFonts w:cs="Arial"/>
                <w:b/>
                <w:szCs w:val="20"/>
              </w:rPr>
            </w:pPr>
          </w:p>
        </w:tc>
      </w:tr>
      <w:tr w:rsidR="003030AF" w:rsidRPr="003030AF" w14:paraId="7E401DE9"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2E2394D8"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lastRenderedPageBreak/>
              <w:t>1</w:t>
            </w:r>
          </w:p>
        </w:tc>
        <w:tc>
          <w:tcPr>
            <w:tcW w:w="482" w:type="pct"/>
            <w:tcBorders>
              <w:top w:val="single" w:sz="4" w:space="0" w:color="000000"/>
              <w:left w:val="single" w:sz="4" w:space="0" w:color="000000"/>
              <w:bottom w:val="single" w:sz="4" w:space="0" w:color="000000"/>
              <w:right w:val="single" w:sz="4" w:space="0" w:color="000000"/>
            </w:tcBorders>
          </w:tcPr>
          <w:p w14:paraId="2611F471" w14:textId="77777777" w:rsidR="003030AF" w:rsidRPr="003030AF" w:rsidRDefault="003030AF" w:rsidP="00E46E67">
            <w:pPr>
              <w:widowControl w:val="0"/>
              <w:spacing w:beforeLines="120" w:before="288" w:afterLines="120" w:after="288"/>
              <w:jc w:val="center"/>
              <w:rPr>
                <w:rFonts w:eastAsiaTheme="majorEastAsia" w:cs="Arial"/>
                <w:color w:val="00B050"/>
                <w:szCs w:val="20"/>
              </w:rPr>
            </w:pPr>
            <w:r w:rsidRPr="003030AF">
              <w:rPr>
                <w:rFonts w:cs="Arial"/>
                <w:color w:val="00B050"/>
                <w:szCs w:val="20"/>
              </w:rPr>
              <w:t>606522</w:t>
            </w:r>
          </w:p>
        </w:tc>
        <w:tc>
          <w:tcPr>
            <w:tcW w:w="797" w:type="pct"/>
            <w:tcBorders>
              <w:top w:val="single" w:sz="4" w:space="0" w:color="000000"/>
              <w:left w:val="single" w:sz="4" w:space="0" w:color="000000"/>
              <w:bottom w:val="single" w:sz="4" w:space="0" w:color="000000"/>
              <w:right w:val="single" w:sz="4" w:space="0" w:color="000000"/>
            </w:tcBorders>
          </w:tcPr>
          <w:p w14:paraId="19DB61F4"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Café</w:t>
            </w:r>
          </w:p>
          <w:p w14:paraId="10498B6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Apresentação: </w:t>
            </w:r>
            <w:r w:rsidRPr="003030AF">
              <w:rPr>
                <w:rFonts w:ascii="Arial" w:hAnsi="Arial" w:cs="Arial"/>
                <w:color w:val="00B050"/>
                <w:szCs w:val="20"/>
              </w:rPr>
              <w:t>torrado e moído</w:t>
            </w:r>
          </w:p>
          <w:p w14:paraId="7074FBDA"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52EEBE7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escura</w:t>
            </w:r>
          </w:p>
        </w:tc>
        <w:tc>
          <w:tcPr>
            <w:tcW w:w="856" w:type="pct"/>
            <w:tcBorders>
              <w:top w:val="single" w:sz="4" w:space="0" w:color="000000"/>
              <w:left w:val="single" w:sz="4" w:space="0" w:color="000000"/>
              <w:bottom w:val="single" w:sz="4" w:space="0" w:color="000000"/>
              <w:right w:val="single" w:sz="4" w:space="0" w:color="000000"/>
            </w:tcBorders>
          </w:tcPr>
          <w:p w14:paraId="2C0D1D1E" w14:textId="77777777" w:rsidR="003030AF" w:rsidRPr="003030AF" w:rsidRDefault="003030AF" w:rsidP="00E46E67">
            <w:pPr>
              <w:spacing w:beforeLines="120" w:before="288" w:afterLines="120" w:after="288"/>
              <w:rPr>
                <w:rFonts w:cs="Arial"/>
                <w:b/>
                <w:i/>
                <w:color w:val="00B050"/>
                <w:szCs w:val="20"/>
                <w:u w:val="single"/>
              </w:rPr>
            </w:pPr>
            <w:r w:rsidRPr="003030AF">
              <w:rPr>
                <w:rFonts w:cs="Arial"/>
                <w:color w:val="00B050"/>
                <w:szCs w:val="20"/>
              </w:rPr>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t xml:space="preserve">OU </w:t>
            </w:r>
            <w:r w:rsidRPr="003030AF">
              <w:rPr>
                <w:rFonts w:cs="Arial"/>
                <w:color w:val="00B050"/>
                <w:szCs w:val="20"/>
              </w:rPr>
              <w:t xml:space="preserve">Caixa </w:t>
            </w:r>
            <w:r w:rsidRPr="003030AF">
              <w:rPr>
                <w:rFonts w:cs="Arial"/>
                <w:b/>
                <w:bCs/>
                <w:i/>
                <w:iCs/>
                <w:color w:val="00B050"/>
                <w:szCs w:val="20"/>
                <w:u w:val="single"/>
              </w:rPr>
              <w:t xml:space="preserve">OU </w:t>
            </w: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w:t>
            </w:r>
            <w:proofErr w:type="spellStart"/>
            <w:r w:rsidRPr="003030AF">
              <w:rPr>
                <w:rFonts w:cs="Arial"/>
                <w:i/>
                <w:iCs/>
                <w:color w:val="00B050"/>
                <w:szCs w:val="20"/>
              </w:rPr>
              <w:t>pouch</w:t>
            </w:r>
            <w:proofErr w:type="spellEnd"/>
            <w:r w:rsidRPr="003030AF">
              <w:rPr>
                <w:rStyle w:val="Refdenotaderodap"/>
                <w:rFonts w:cs="Arial"/>
                <w:b/>
                <w:i/>
                <w:color w:val="00B050"/>
                <w:szCs w:val="20"/>
                <w:highlight w:val="yellow"/>
              </w:rPr>
              <w:footnoteReference w:id="3"/>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0E22CB7D" w14:textId="77777777" w:rsidR="003030AF" w:rsidRPr="003030AF" w:rsidRDefault="003030AF" w:rsidP="00E46E67">
            <w:pPr>
              <w:spacing w:beforeLines="120" w:before="288" w:afterLines="120" w:after="288"/>
              <w:rPr>
                <w:rFonts w:cs="Arial"/>
                <w:color w:val="00B05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7E527BD" w14:textId="77777777" w:rsidR="003030AF" w:rsidRPr="003030AF" w:rsidRDefault="003030AF" w:rsidP="00E46E67">
            <w:pPr>
              <w:spacing w:beforeLines="120" w:before="288" w:afterLines="120" w:after="288"/>
              <w:rPr>
                <w:rFonts w:cs="Arial"/>
                <w:szCs w:val="20"/>
              </w:rPr>
            </w:pPr>
            <w:r w:rsidRPr="003030AF">
              <w:rPr>
                <w:rFonts w:cs="Arial"/>
                <w:b/>
                <w:bCs/>
                <w:i/>
                <w:iCs/>
                <w:color w:val="FF0000"/>
                <w:szCs w:val="20"/>
              </w:rPr>
              <w:t>XXX</w:t>
            </w:r>
            <w:r w:rsidRPr="003030AF">
              <w:rPr>
                <w:rFonts w:cs="Arial"/>
                <w:szCs w:val="20"/>
              </w:rPr>
              <w:t xml:space="preserve"> ME/EPP</w:t>
            </w:r>
            <w:r w:rsidRPr="003030AF">
              <w:rPr>
                <w:rStyle w:val="Refdenotaderodap"/>
                <w:rFonts w:cs="Arial"/>
                <w:szCs w:val="20"/>
                <w:highlight w:val="yellow"/>
              </w:rPr>
              <w:footnoteReference w:id="4"/>
            </w:r>
          </w:p>
          <w:p w14:paraId="5D3279BD" w14:textId="77777777" w:rsidR="003030AF" w:rsidRPr="003030AF" w:rsidRDefault="003030AF" w:rsidP="00E46E67">
            <w:pPr>
              <w:spacing w:beforeLines="120" w:before="288" w:afterLines="120" w:after="288"/>
              <w:rPr>
                <w:rFonts w:cs="Arial"/>
                <w:i/>
                <w:iCs/>
                <w:szCs w:val="20"/>
              </w:rPr>
            </w:pPr>
            <w:r w:rsidRPr="003030AF">
              <w:rPr>
                <w:rFonts w:cs="Arial"/>
                <w:b/>
                <w:bCs/>
                <w:i/>
                <w:iCs/>
                <w:color w:val="FF0000"/>
                <w:szCs w:val="20"/>
              </w:rPr>
              <w:t>XXX</w:t>
            </w:r>
            <w:r w:rsidRPr="003030AF">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74754011"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5127C868"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34A3E8A6"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7CC87591"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2</w:t>
            </w:r>
          </w:p>
        </w:tc>
        <w:tc>
          <w:tcPr>
            <w:tcW w:w="482" w:type="pct"/>
            <w:tcBorders>
              <w:top w:val="single" w:sz="4" w:space="0" w:color="000000"/>
              <w:left w:val="single" w:sz="4" w:space="0" w:color="000000"/>
              <w:bottom w:val="single" w:sz="4" w:space="0" w:color="000000"/>
              <w:right w:val="single" w:sz="4" w:space="0" w:color="000000"/>
            </w:tcBorders>
          </w:tcPr>
          <w:p w14:paraId="31533AAE" w14:textId="77777777" w:rsidR="003030AF" w:rsidRPr="003030AF" w:rsidRDefault="003030AF" w:rsidP="00E46E67">
            <w:pPr>
              <w:widowControl w:val="0"/>
              <w:spacing w:beforeLines="120" w:before="288" w:afterLines="120" w:after="288"/>
              <w:jc w:val="center"/>
              <w:rPr>
                <w:rFonts w:eastAsiaTheme="majorEastAsia" w:cs="Arial"/>
                <w:color w:val="00B050"/>
                <w:szCs w:val="20"/>
              </w:rPr>
            </w:pPr>
            <w:r w:rsidRPr="003030AF">
              <w:rPr>
                <w:rFonts w:cs="Arial"/>
                <w:color w:val="00B050"/>
                <w:szCs w:val="20"/>
              </w:rPr>
              <w:t>606523</w:t>
            </w:r>
          </w:p>
        </w:tc>
        <w:tc>
          <w:tcPr>
            <w:tcW w:w="797" w:type="pct"/>
            <w:tcBorders>
              <w:top w:val="single" w:sz="4" w:space="0" w:color="000000"/>
              <w:left w:val="single" w:sz="4" w:space="0" w:color="000000"/>
              <w:bottom w:val="single" w:sz="4" w:space="0" w:color="000000"/>
              <w:right w:val="single" w:sz="4" w:space="0" w:color="000000"/>
            </w:tcBorders>
          </w:tcPr>
          <w:p w14:paraId="60FEFA8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Café</w:t>
            </w:r>
          </w:p>
          <w:p w14:paraId="30DEEF28"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Apresentação: </w:t>
            </w:r>
            <w:r w:rsidRPr="003030AF">
              <w:rPr>
                <w:rFonts w:ascii="Arial" w:hAnsi="Arial" w:cs="Arial"/>
                <w:color w:val="00B050"/>
                <w:szCs w:val="20"/>
              </w:rPr>
              <w:t>torrado e moído</w:t>
            </w:r>
          </w:p>
          <w:p w14:paraId="738995A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003E92B1"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média</w:t>
            </w:r>
          </w:p>
        </w:tc>
        <w:tc>
          <w:tcPr>
            <w:tcW w:w="856" w:type="pct"/>
            <w:tcBorders>
              <w:top w:val="single" w:sz="4" w:space="0" w:color="000000"/>
              <w:left w:val="single" w:sz="4" w:space="0" w:color="000000"/>
              <w:bottom w:val="single" w:sz="4" w:space="0" w:color="000000"/>
              <w:right w:val="single" w:sz="4" w:space="0" w:color="000000"/>
            </w:tcBorders>
          </w:tcPr>
          <w:p w14:paraId="7B8E492B" w14:textId="77777777" w:rsidR="003030AF" w:rsidRPr="003030AF" w:rsidRDefault="003030AF" w:rsidP="00E46E67">
            <w:pPr>
              <w:spacing w:beforeLines="120" w:before="288" w:afterLines="120" w:after="288"/>
              <w:rPr>
                <w:rFonts w:cs="Arial"/>
                <w:b/>
                <w:bCs/>
                <w:i/>
                <w:iCs/>
                <w:color w:val="00B050"/>
                <w:szCs w:val="20"/>
                <w:u w:val="single"/>
              </w:rPr>
            </w:pPr>
            <w:r w:rsidRPr="003030AF">
              <w:rPr>
                <w:rFonts w:cs="Arial"/>
                <w:color w:val="00B050"/>
                <w:szCs w:val="20"/>
              </w:rPr>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t xml:space="preserve">OU </w:t>
            </w:r>
            <w:r w:rsidRPr="003030AF">
              <w:rPr>
                <w:rFonts w:cs="Arial"/>
                <w:color w:val="00B050"/>
                <w:szCs w:val="20"/>
              </w:rPr>
              <w:t xml:space="preserve">Caixa </w:t>
            </w:r>
            <w:r w:rsidRPr="003030AF">
              <w:rPr>
                <w:rFonts w:cs="Arial"/>
                <w:b/>
                <w:bCs/>
                <w:i/>
                <w:iCs/>
                <w:color w:val="00B050"/>
                <w:szCs w:val="20"/>
                <w:u w:val="single"/>
              </w:rPr>
              <w:t>OU</w:t>
            </w:r>
          </w:p>
          <w:p w14:paraId="1C99F1A8" w14:textId="77777777" w:rsidR="003030AF" w:rsidRPr="003030AF" w:rsidRDefault="003030AF" w:rsidP="00E46E67">
            <w:pPr>
              <w:spacing w:beforeLines="120" w:before="288" w:afterLines="120" w:after="288"/>
              <w:rPr>
                <w:rFonts w:cs="Arial"/>
                <w:color w:val="00B050"/>
                <w:szCs w:val="20"/>
              </w:rPr>
            </w:pP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pouch</w:t>
            </w:r>
            <w:r w:rsidRPr="003030AF">
              <w:rPr>
                <w:rFonts w:cs="Arial"/>
                <w:i/>
                <w:color w:val="00B050"/>
                <w:szCs w:val="20"/>
                <w:highlight w:val="yellow"/>
              </w:rPr>
              <w:t>²</w:t>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58D885A2" w14:textId="77777777" w:rsidR="003030AF" w:rsidRPr="003030AF" w:rsidRDefault="003030AF" w:rsidP="00E46E67">
            <w:pPr>
              <w:widowControl w:val="0"/>
              <w:spacing w:beforeLines="120" w:before="288" w:afterLines="120" w:after="288"/>
              <w:rPr>
                <w:rFonts w:cs="Arial"/>
                <w:color w:val="00000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058B7C42"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532AB2BD"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817D06F"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5FD6F458"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0F20F63C"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3</w:t>
            </w:r>
          </w:p>
        </w:tc>
        <w:tc>
          <w:tcPr>
            <w:tcW w:w="482" w:type="pct"/>
            <w:tcBorders>
              <w:top w:val="single" w:sz="4" w:space="0" w:color="000000"/>
              <w:left w:val="single" w:sz="4" w:space="0" w:color="000000"/>
              <w:bottom w:val="single" w:sz="4" w:space="0" w:color="000000"/>
              <w:right w:val="single" w:sz="4" w:space="0" w:color="000000"/>
            </w:tcBorders>
          </w:tcPr>
          <w:p w14:paraId="7E930BAC"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60652</w:t>
            </w:r>
            <w:r w:rsidRPr="003030AF">
              <w:rPr>
                <w:rFonts w:cs="Arial"/>
                <w:color w:val="00B050"/>
                <w:szCs w:val="20"/>
              </w:rPr>
              <w:lastRenderedPageBreak/>
              <w:t>4</w:t>
            </w:r>
          </w:p>
        </w:tc>
        <w:tc>
          <w:tcPr>
            <w:tcW w:w="797" w:type="pct"/>
            <w:tcBorders>
              <w:top w:val="single" w:sz="4" w:space="0" w:color="000000"/>
              <w:left w:val="single" w:sz="4" w:space="0" w:color="000000"/>
              <w:bottom w:val="single" w:sz="4" w:space="0" w:color="000000"/>
              <w:right w:val="single" w:sz="4" w:space="0" w:color="000000"/>
            </w:tcBorders>
          </w:tcPr>
          <w:p w14:paraId="6A33C84F"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lastRenderedPageBreak/>
              <w:t>Café</w:t>
            </w:r>
          </w:p>
          <w:p w14:paraId="5F985E3B"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lastRenderedPageBreak/>
              <w:t>Apresentação: </w:t>
            </w:r>
            <w:r w:rsidRPr="003030AF">
              <w:rPr>
                <w:rFonts w:ascii="Arial" w:hAnsi="Arial" w:cs="Arial"/>
                <w:color w:val="00B050"/>
                <w:szCs w:val="20"/>
              </w:rPr>
              <w:t>torrado e moído</w:t>
            </w:r>
          </w:p>
          <w:p w14:paraId="7363EDF9"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5BAD62EA"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clara</w:t>
            </w:r>
          </w:p>
        </w:tc>
        <w:tc>
          <w:tcPr>
            <w:tcW w:w="856" w:type="pct"/>
            <w:tcBorders>
              <w:top w:val="single" w:sz="4" w:space="0" w:color="000000"/>
              <w:left w:val="single" w:sz="4" w:space="0" w:color="000000"/>
              <w:bottom w:val="single" w:sz="4" w:space="0" w:color="000000"/>
              <w:right w:val="single" w:sz="4" w:space="0" w:color="000000"/>
            </w:tcBorders>
          </w:tcPr>
          <w:p w14:paraId="25B895C8" w14:textId="77777777" w:rsidR="003030AF" w:rsidRPr="003030AF" w:rsidRDefault="003030AF" w:rsidP="00E46E67">
            <w:pPr>
              <w:spacing w:beforeLines="120" w:before="288" w:afterLines="120" w:after="288"/>
              <w:rPr>
                <w:rFonts w:cs="Arial"/>
                <w:b/>
                <w:bCs/>
                <w:i/>
                <w:iCs/>
                <w:color w:val="00B050"/>
                <w:szCs w:val="20"/>
                <w:u w:val="single"/>
              </w:rPr>
            </w:pPr>
            <w:r w:rsidRPr="003030AF">
              <w:rPr>
                <w:rFonts w:cs="Arial"/>
                <w:color w:val="00B050"/>
                <w:szCs w:val="20"/>
              </w:rPr>
              <w:lastRenderedPageBreak/>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lastRenderedPageBreak/>
              <w:t xml:space="preserve">OU </w:t>
            </w:r>
            <w:r w:rsidRPr="003030AF">
              <w:rPr>
                <w:rFonts w:cs="Arial"/>
                <w:color w:val="00B050"/>
                <w:szCs w:val="20"/>
              </w:rPr>
              <w:t xml:space="preserve">Caixa </w:t>
            </w:r>
            <w:r w:rsidRPr="003030AF">
              <w:rPr>
                <w:rFonts w:cs="Arial"/>
                <w:b/>
                <w:bCs/>
                <w:i/>
                <w:iCs/>
                <w:color w:val="00B050"/>
                <w:szCs w:val="20"/>
                <w:u w:val="single"/>
              </w:rPr>
              <w:t>OU</w:t>
            </w:r>
          </w:p>
          <w:p w14:paraId="3556ED47" w14:textId="77777777" w:rsidR="003030AF" w:rsidRPr="003030AF" w:rsidRDefault="003030AF" w:rsidP="00E46E67">
            <w:pPr>
              <w:spacing w:beforeLines="120" w:before="288" w:afterLines="120" w:after="288"/>
              <w:rPr>
                <w:rFonts w:cs="Arial"/>
                <w:color w:val="00B050"/>
                <w:szCs w:val="20"/>
              </w:rPr>
            </w:pP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pouch</w:t>
            </w:r>
            <w:r w:rsidRPr="003030AF">
              <w:rPr>
                <w:rFonts w:cs="Arial"/>
                <w:i/>
                <w:color w:val="00B050"/>
                <w:szCs w:val="20"/>
                <w:highlight w:val="yellow"/>
              </w:rPr>
              <w:t>²</w:t>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62D98B8A" w14:textId="77777777" w:rsidR="003030AF" w:rsidRPr="003030AF" w:rsidRDefault="003030AF" w:rsidP="00E46E67">
            <w:pPr>
              <w:widowControl w:val="0"/>
              <w:spacing w:beforeLines="120" w:before="288" w:afterLines="120" w:after="288"/>
              <w:rPr>
                <w:rFonts w:cs="Arial"/>
                <w:color w:val="000000"/>
                <w:szCs w:val="20"/>
              </w:rPr>
            </w:pPr>
            <w:r w:rsidRPr="003030AF">
              <w:rPr>
                <w:rFonts w:cs="Arial"/>
                <w:b/>
                <w:bCs/>
                <w:i/>
                <w:iCs/>
                <w:color w:val="FF0000"/>
                <w:szCs w:val="20"/>
              </w:rPr>
              <w:lastRenderedPageBreak/>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lastRenderedPageBreak/>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4ECB29AA"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630A3440"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19835EC2"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4F3CCC0B"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5468B2D4"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4</w:t>
            </w:r>
          </w:p>
        </w:tc>
        <w:tc>
          <w:tcPr>
            <w:tcW w:w="482" w:type="pct"/>
            <w:tcBorders>
              <w:top w:val="single" w:sz="4" w:space="0" w:color="000000"/>
              <w:left w:val="single" w:sz="4" w:space="0" w:color="000000"/>
              <w:bottom w:val="single" w:sz="4" w:space="0" w:color="000000"/>
              <w:right w:val="single" w:sz="4" w:space="0" w:color="000000"/>
            </w:tcBorders>
          </w:tcPr>
          <w:p w14:paraId="4FA14735"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603269</w:t>
            </w:r>
          </w:p>
        </w:tc>
        <w:tc>
          <w:tcPr>
            <w:tcW w:w="797" w:type="pct"/>
            <w:tcBorders>
              <w:top w:val="single" w:sz="4" w:space="0" w:color="000000"/>
              <w:left w:val="single" w:sz="4" w:space="0" w:color="000000"/>
              <w:bottom w:val="single" w:sz="4" w:space="0" w:color="000000"/>
              <w:right w:val="single" w:sz="4" w:space="0" w:color="000000"/>
            </w:tcBorders>
          </w:tcPr>
          <w:p w14:paraId="79358E1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27AE60"/>
                <w:szCs w:val="20"/>
              </w:rPr>
              <w:t>Açúcar</w:t>
            </w:r>
          </w:p>
          <w:p w14:paraId="1698563B"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Coloração: branca</w:t>
            </w:r>
          </w:p>
          <w:p w14:paraId="6D30DB7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Tipo: cristal</w:t>
            </w:r>
          </w:p>
        </w:tc>
        <w:tc>
          <w:tcPr>
            <w:tcW w:w="856" w:type="pct"/>
            <w:tcBorders>
              <w:top w:val="single" w:sz="4" w:space="0" w:color="000000"/>
              <w:left w:val="single" w:sz="4" w:space="0" w:color="000000"/>
              <w:bottom w:val="single" w:sz="4" w:space="0" w:color="000000"/>
              <w:right w:val="single" w:sz="4" w:space="0" w:color="000000"/>
            </w:tcBorders>
          </w:tcPr>
          <w:p w14:paraId="0661443F" w14:textId="77777777" w:rsidR="003030AF" w:rsidRPr="003030AF" w:rsidRDefault="003030AF" w:rsidP="00E46E67">
            <w:pPr>
              <w:spacing w:beforeLines="120" w:before="288" w:afterLines="120" w:after="288"/>
              <w:rPr>
                <w:rFonts w:cs="Arial"/>
                <w:color w:val="00B050"/>
                <w:szCs w:val="20"/>
              </w:rPr>
            </w:pPr>
            <w:r w:rsidRPr="003030AF">
              <w:rPr>
                <w:rFonts w:cs="Arial"/>
                <w:color w:val="00B050"/>
                <w:szCs w:val="20"/>
              </w:rPr>
              <w:t xml:space="preserve">Sachê </w:t>
            </w:r>
            <w:r w:rsidRPr="003030AF">
              <w:rPr>
                <w:rFonts w:cs="Arial"/>
                <w:b/>
                <w:bCs/>
                <w:i/>
                <w:iCs/>
                <w:color w:val="00B050"/>
                <w:szCs w:val="20"/>
                <w:u w:val="single"/>
              </w:rPr>
              <w:t>OU</w:t>
            </w:r>
            <w:r w:rsidRPr="003030AF">
              <w:rPr>
                <w:rFonts w:cs="Arial"/>
                <w:b/>
                <w:bCs/>
                <w:i/>
                <w:iCs/>
                <w:color w:val="00B050"/>
                <w:szCs w:val="20"/>
              </w:rPr>
              <w:t xml:space="preserve"> </w:t>
            </w:r>
            <w:r w:rsidRPr="003030AF">
              <w:rPr>
                <w:rFonts w:cs="Arial"/>
                <w:color w:val="00B050"/>
                <w:szCs w:val="20"/>
              </w:rPr>
              <w:t>Pacote</w:t>
            </w:r>
          </w:p>
        </w:tc>
        <w:tc>
          <w:tcPr>
            <w:tcW w:w="859" w:type="pct"/>
            <w:tcBorders>
              <w:top w:val="single" w:sz="4" w:space="0" w:color="000000"/>
              <w:left w:val="single" w:sz="4" w:space="0" w:color="000000"/>
              <w:bottom w:val="single" w:sz="4" w:space="0" w:color="000000"/>
              <w:right w:val="single" w:sz="4" w:space="0" w:color="000000"/>
            </w:tcBorders>
          </w:tcPr>
          <w:p w14:paraId="5C83E5D9" w14:textId="77777777" w:rsidR="003030AF" w:rsidRPr="003030AF" w:rsidRDefault="003030AF" w:rsidP="00E46E67">
            <w:pPr>
              <w:spacing w:beforeLines="120" w:before="288" w:afterLines="120" w:after="288"/>
              <w:rPr>
                <w:rFonts w:cs="Arial"/>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4B15A22E"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17FB8B37"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81881EB"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2F08ADF3"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6A6C9A42"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5</w:t>
            </w:r>
          </w:p>
        </w:tc>
        <w:tc>
          <w:tcPr>
            <w:tcW w:w="482" w:type="pct"/>
            <w:tcBorders>
              <w:top w:val="single" w:sz="4" w:space="0" w:color="000000"/>
              <w:left w:val="single" w:sz="4" w:space="0" w:color="000000"/>
              <w:bottom w:val="single" w:sz="4" w:space="0" w:color="000000"/>
              <w:right w:val="single" w:sz="4" w:space="0" w:color="000000"/>
            </w:tcBorders>
          </w:tcPr>
          <w:p w14:paraId="6366D521"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463990</w:t>
            </w:r>
          </w:p>
        </w:tc>
        <w:tc>
          <w:tcPr>
            <w:tcW w:w="797" w:type="pct"/>
            <w:tcBorders>
              <w:top w:val="single" w:sz="4" w:space="0" w:color="000000"/>
              <w:left w:val="single" w:sz="4" w:space="0" w:color="000000"/>
              <w:bottom w:val="single" w:sz="4" w:space="0" w:color="000000"/>
              <w:right w:val="single" w:sz="4" w:space="0" w:color="000000"/>
            </w:tcBorders>
          </w:tcPr>
          <w:p w14:paraId="7B0B3631"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27AE60"/>
                <w:szCs w:val="20"/>
              </w:rPr>
              <w:t>Açúcar</w:t>
            </w:r>
          </w:p>
          <w:p w14:paraId="782AE285"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Tipo: cristal</w:t>
            </w:r>
          </w:p>
          <w:p w14:paraId="2040F7B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Característica adicional: orgânico</w:t>
            </w:r>
          </w:p>
        </w:tc>
        <w:tc>
          <w:tcPr>
            <w:tcW w:w="856" w:type="pct"/>
            <w:tcBorders>
              <w:top w:val="single" w:sz="4" w:space="0" w:color="000000"/>
              <w:left w:val="single" w:sz="4" w:space="0" w:color="000000"/>
              <w:bottom w:val="single" w:sz="4" w:space="0" w:color="000000"/>
              <w:right w:val="single" w:sz="4" w:space="0" w:color="000000"/>
            </w:tcBorders>
          </w:tcPr>
          <w:p w14:paraId="776CC507" w14:textId="77777777" w:rsidR="003030AF" w:rsidRPr="003030AF" w:rsidRDefault="003030AF" w:rsidP="00E46E67">
            <w:pPr>
              <w:spacing w:beforeLines="120" w:before="288" w:afterLines="120" w:after="288"/>
              <w:rPr>
                <w:rFonts w:cs="Arial"/>
                <w:color w:val="00B050"/>
                <w:szCs w:val="20"/>
              </w:rPr>
            </w:pPr>
            <w:r w:rsidRPr="003030AF">
              <w:rPr>
                <w:rFonts w:cs="Arial"/>
                <w:color w:val="00B050"/>
                <w:szCs w:val="20"/>
              </w:rPr>
              <w:t xml:space="preserve">Sachê </w:t>
            </w:r>
            <w:r w:rsidRPr="003030AF">
              <w:rPr>
                <w:rFonts w:cs="Arial"/>
                <w:b/>
                <w:bCs/>
                <w:i/>
                <w:iCs/>
                <w:color w:val="00B050"/>
                <w:szCs w:val="20"/>
                <w:u w:val="single"/>
              </w:rPr>
              <w:t>OU</w:t>
            </w:r>
            <w:r w:rsidRPr="003030AF">
              <w:rPr>
                <w:rFonts w:cs="Arial"/>
                <w:b/>
                <w:bCs/>
                <w:i/>
                <w:iCs/>
                <w:color w:val="00B050"/>
                <w:szCs w:val="20"/>
              </w:rPr>
              <w:t xml:space="preserve"> </w:t>
            </w:r>
            <w:r w:rsidRPr="003030AF">
              <w:rPr>
                <w:rFonts w:cs="Arial"/>
                <w:color w:val="00B050"/>
                <w:szCs w:val="20"/>
              </w:rPr>
              <w:t>Pacote</w:t>
            </w:r>
          </w:p>
        </w:tc>
        <w:tc>
          <w:tcPr>
            <w:tcW w:w="859" w:type="pct"/>
            <w:tcBorders>
              <w:top w:val="single" w:sz="4" w:space="0" w:color="000000"/>
              <w:left w:val="single" w:sz="4" w:space="0" w:color="000000"/>
              <w:bottom w:val="single" w:sz="4" w:space="0" w:color="000000"/>
              <w:right w:val="single" w:sz="4" w:space="0" w:color="000000"/>
            </w:tcBorders>
          </w:tcPr>
          <w:p w14:paraId="22CFA6AA" w14:textId="77777777" w:rsidR="003030AF" w:rsidRPr="003030AF" w:rsidRDefault="003030AF" w:rsidP="00E46E67">
            <w:pPr>
              <w:spacing w:beforeLines="120" w:before="288" w:afterLines="120" w:after="288"/>
              <w:rPr>
                <w:rFonts w:cs="Arial"/>
                <w:color w:val="00000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13398AD2"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218F6392"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14EBA43E" w14:textId="77777777" w:rsidR="003030AF" w:rsidRPr="003030AF" w:rsidRDefault="003030AF" w:rsidP="00E46E67">
            <w:pPr>
              <w:widowControl w:val="0"/>
              <w:spacing w:beforeLines="120" w:before="288" w:afterLines="120" w:after="288"/>
              <w:rPr>
                <w:rFonts w:cs="Arial"/>
                <w:color w:val="000000"/>
                <w:szCs w:val="20"/>
              </w:rPr>
            </w:pPr>
          </w:p>
        </w:tc>
      </w:tr>
    </w:tbl>
    <w:p w14:paraId="7B060B6E" w14:textId="77777777" w:rsidR="003030AF" w:rsidRPr="003030AF" w:rsidRDefault="003030AF" w:rsidP="003030AF">
      <w:pPr>
        <w:spacing w:beforeLines="120" w:before="288" w:afterLines="120" w:after="288"/>
        <w:rPr>
          <w:rStyle w:val="Forte"/>
          <w:rFonts w:eastAsia="Calibri" w:cs="Arial"/>
          <w:b w:val="0"/>
          <w:bCs w:val="0"/>
          <w:szCs w:val="20"/>
          <w:shd w:val="clear" w:color="auto" w:fill="FFFFFF"/>
        </w:rPr>
      </w:pPr>
    </w:p>
    <w:tbl>
      <w:tblPr>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071"/>
      </w:tblGrid>
      <w:tr w:rsidR="003030AF" w:rsidRPr="00AB0E44" w14:paraId="61710D13" w14:textId="77777777" w:rsidTr="00E46E67">
        <w:trPr>
          <w:trHeight w:val="841"/>
          <w:jc w:val="center"/>
        </w:trPr>
        <w:tc>
          <w:tcPr>
            <w:tcW w:w="9071" w:type="dxa"/>
            <w:shd w:val="clear" w:color="auto" w:fill="D9D9D9" w:themeFill="background1" w:themeFillShade="D9"/>
          </w:tcPr>
          <w:p w14:paraId="31F17818" w14:textId="77777777" w:rsidR="003030AF" w:rsidRPr="003030AF" w:rsidRDefault="003030AF" w:rsidP="003030AF">
            <w:pPr>
              <w:spacing w:beforeLines="120" w:before="288" w:afterLines="120" w:after="288"/>
              <w:rPr>
                <w:rFonts w:cstheme="minorHAnsi"/>
                <w:iCs/>
                <w:szCs w:val="20"/>
              </w:rPr>
            </w:pPr>
            <w:r w:rsidRPr="003030AF">
              <w:rPr>
                <w:rFonts w:cstheme="minorHAnsi"/>
                <w:b/>
                <w:iCs/>
                <w:szCs w:val="20"/>
              </w:rPr>
              <w:t>Parcelamento:</w:t>
            </w:r>
            <w:r w:rsidRPr="003030AF">
              <w:rPr>
                <w:rFonts w:cstheme="minorHAnsi"/>
                <w:iCs/>
                <w:szCs w:val="20"/>
              </w:rPr>
              <w:t xml:space="preserve"> A justificativa para o parcelamento ou não do objeto deve constar do Estudo Técnico Preliminar</w:t>
            </w:r>
            <w:r w:rsidRPr="003030AF">
              <w:rPr>
                <w:rStyle w:val="Refdenotaderodap"/>
                <w:rFonts w:cstheme="minorHAnsi"/>
                <w:b/>
                <w:bCs/>
                <w:iCs/>
                <w:szCs w:val="20"/>
                <w:highlight w:val="yellow"/>
              </w:rPr>
              <w:footnoteReference w:id="5"/>
            </w:r>
            <w:r w:rsidRPr="003030AF">
              <w:rPr>
                <w:rFonts w:cstheme="minorHAnsi"/>
                <w:iCs/>
                <w:szCs w:val="20"/>
              </w:rPr>
              <w:t xml:space="preserve"> (art. 18, §1º, VIII, da Lei nº 14.133, de 2021) ou outro documento preparatório da </w:t>
            </w:r>
            <w:r w:rsidRPr="003030AF">
              <w:rPr>
                <w:rFonts w:cstheme="minorHAnsi"/>
                <w:iCs/>
                <w:szCs w:val="20"/>
              </w:rPr>
              <w:lastRenderedPageBreak/>
              <w:t xml:space="preserve">contratação. As compras, como regra, devem atender ao parcelamento quando for tecnicamente viável e economicamente vantajoso (art. 40, inciso V, alínea b, da Lei nº 14.133, de 2021). Devem também ser observadas as regras do artigo 40, §§ 2º e 3º, da Lei nº 14.133, de 2021. </w:t>
            </w:r>
          </w:p>
          <w:p w14:paraId="1798F162" w14:textId="77777777" w:rsidR="003030AF" w:rsidRPr="00AB0E44" w:rsidRDefault="003030AF" w:rsidP="003030AF">
            <w:pPr>
              <w:spacing w:beforeLines="120" w:before="288" w:afterLines="120" w:after="288"/>
              <w:rPr>
                <w:rFonts w:cstheme="minorHAnsi"/>
                <w:sz w:val="22"/>
                <w:szCs w:val="22"/>
              </w:rPr>
            </w:pPr>
            <w:r w:rsidRPr="003030AF">
              <w:rPr>
                <w:rFonts w:cstheme="minorHAnsi"/>
                <w:iCs/>
                <w:szCs w:val="20"/>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tc>
      </w:tr>
    </w:tbl>
    <w:p w14:paraId="7130BF1B" w14:textId="77777777" w:rsidR="00437B36" w:rsidRDefault="00437B36" w:rsidP="00437B36">
      <w:pPr>
        <w:rPr>
          <w:rStyle w:val="Forte"/>
          <w:rFonts w:eastAsia="Calibri" w:cstheme="minorHAnsi"/>
          <w:b w:val="0"/>
          <w:bCs w:val="0"/>
          <w:shd w:val="clear" w:color="auto" w:fill="FFFFFF"/>
        </w:rPr>
      </w:pPr>
    </w:p>
    <w:p w14:paraId="490F6EE3" w14:textId="283AC1FD" w:rsidR="003030AF" w:rsidRP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1.2. </w:t>
      </w:r>
      <w:r w:rsidRPr="003030AF">
        <w:rPr>
          <w:rStyle w:val="Refdenotaderodap"/>
          <w:rFonts w:eastAsia="Calibri" w:cstheme="minorHAnsi"/>
          <w:b/>
          <w:bCs/>
          <w:highlight w:val="yellow"/>
          <w:shd w:val="clear" w:color="auto" w:fill="FFFFFF"/>
        </w:rPr>
        <w:footnoteReference w:id="6"/>
      </w:r>
      <w:r w:rsidRPr="003030AF">
        <w:rPr>
          <w:rStyle w:val="Forte"/>
          <w:rFonts w:eastAsia="Calibri" w:cstheme="minorHAnsi"/>
          <w:b w:val="0"/>
          <w:bCs w:val="0"/>
          <w:shd w:val="clear" w:color="auto" w:fill="FFFFFF"/>
        </w:rPr>
        <w:t>O objeto desta contratação não se enquadra como sendo de bem de luxo, conforme Decreto nº 10.818, de 27 de setembro de 2021.</w:t>
      </w:r>
    </w:p>
    <w:p w14:paraId="701DE443" w14:textId="77777777" w:rsidR="003030AF" w:rsidRP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1.3. </w:t>
      </w:r>
      <w:r w:rsidRPr="003030AF">
        <w:rPr>
          <w:rStyle w:val="Refdenotaderodap"/>
          <w:rFonts w:eastAsia="Calibri" w:cstheme="minorHAnsi"/>
          <w:b/>
          <w:bCs/>
          <w:highlight w:val="yellow"/>
          <w:shd w:val="clear" w:color="auto" w:fill="FFFFFF"/>
        </w:rPr>
        <w:footnoteReference w:id="7"/>
      </w:r>
      <w:r w:rsidRPr="003030AF">
        <w:rPr>
          <w:rStyle w:val="Forte"/>
          <w:rFonts w:eastAsia="Calibri" w:cstheme="minorHAnsi"/>
          <w:b w:val="0"/>
          <w:bCs w:val="0"/>
          <w:shd w:val="clear" w:color="auto" w:fill="FFFFFF"/>
        </w:rPr>
        <w:t>Os bens objeto desta contratação são caracterizados como comuns, conforme justificativa constante do Estudo Técnico Preliminar.</w:t>
      </w:r>
    </w:p>
    <w:p w14:paraId="45CACA76" w14:textId="77777777" w:rsidR="003030AF" w:rsidRPr="008627D9"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Refdenotaderodap"/>
          <w:rFonts w:eastAsia="Calibri" w:cstheme="minorHAnsi"/>
          <w:b/>
          <w:bCs/>
          <w:color w:val="00B050"/>
          <w:highlight w:val="yellow"/>
          <w:shd w:val="clear" w:color="auto" w:fill="FFFFFF"/>
        </w:rPr>
        <w:footnoteReference w:id="8"/>
      </w:r>
      <w:r w:rsidRPr="003030AF">
        <w:rPr>
          <w:rStyle w:val="Forte"/>
          <w:rFonts w:eastAsia="Calibri" w:cstheme="minorHAnsi"/>
          <w:b w:val="0"/>
          <w:bCs w:val="0"/>
          <w:color w:val="00B050"/>
          <w:shd w:val="clear" w:color="auto" w:fill="FFFFFF"/>
        </w:rPr>
        <w:t xml:space="preserve"> da contratação é de</w:t>
      </w:r>
      <w:r w:rsidRPr="008627D9">
        <w:rPr>
          <w:rStyle w:val="Forte"/>
          <w:rFonts w:eastAsia="Calibri" w:cstheme="minorHAnsi"/>
          <w:color w:val="00B050"/>
          <w:shd w:val="clear" w:color="auto" w:fill="FFFFFF"/>
        </w:rPr>
        <w:t xml:space="preserve"> </w:t>
      </w:r>
      <w:r w:rsidRPr="008627D9">
        <w:rPr>
          <w:rStyle w:val="Forte"/>
          <w:rFonts w:eastAsia="Calibri" w:cstheme="minorHAnsi"/>
          <w:i/>
          <w:iCs/>
          <w:color w:val="FF0000"/>
          <w:shd w:val="clear" w:color="auto" w:fill="FFFFFF"/>
        </w:rPr>
        <w:t>XXX</w:t>
      </w:r>
      <w:r w:rsidRPr="008627D9">
        <w:rPr>
          <w:rStyle w:val="Forte"/>
          <w:rFonts w:eastAsia="Calibri" w:cstheme="minorHAnsi"/>
          <w:color w:val="00B050"/>
          <w:shd w:val="clear" w:color="auto" w:fill="FFFFFF"/>
        </w:rPr>
        <w:t xml:space="preserve"> c</w:t>
      </w:r>
      <w:r w:rsidRPr="003030AF">
        <w:rPr>
          <w:rStyle w:val="Forte"/>
          <w:rFonts w:eastAsia="Calibri" w:cstheme="minorHAnsi"/>
          <w:b w:val="0"/>
          <w:bCs w:val="0"/>
          <w:color w:val="00B050"/>
          <w:shd w:val="clear" w:color="auto" w:fill="FFFFFF"/>
        </w:rPr>
        <w:t xml:space="preserve">ontados do(a) </w:t>
      </w:r>
      <w:r w:rsidRPr="008627D9">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na forma do</w:t>
      </w:r>
      <w:r w:rsidRPr="008627D9">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artigo 105 da Lei n° 14.133, de 2021.</w:t>
      </w:r>
    </w:p>
    <w:p w14:paraId="051CDABB" w14:textId="77777777" w:rsidR="003030AF" w:rsidRDefault="003030AF" w:rsidP="00437B36">
      <w:pPr>
        <w:rPr>
          <w:rStyle w:val="Forte"/>
          <w:rFonts w:eastAsia="Calibri" w:cstheme="minorHAnsi"/>
          <w:i/>
          <w:iCs/>
          <w:color w:val="00B050"/>
          <w:u w:val="single"/>
          <w:shd w:val="clear" w:color="auto" w:fill="FFFFFF"/>
        </w:rPr>
      </w:pPr>
      <w:r w:rsidRPr="00643159">
        <w:rPr>
          <w:rStyle w:val="Forte"/>
          <w:rFonts w:eastAsia="Calibri" w:cstheme="minorHAnsi"/>
          <w:i/>
          <w:iCs/>
          <w:color w:val="00B050"/>
          <w:u w:val="single"/>
          <w:shd w:val="clear" w:color="auto" w:fill="FFFFFF"/>
        </w:rPr>
        <w:lastRenderedPageBreak/>
        <w:t>OU</w:t>
      </w:r>
    </w:p>
    <w:p w14:paraId="376AEC2F" w14:textId="5A01761B" w:rsidR="003030AF" w:rsidRPr="003030AF"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Forte"/>
          <w:rFonts w:eastAsia="Calibri" w:cstheme="minorHAnsi"/>
          <w:color w:val="00B050"/>
          <w:highlight w:val="yellow"/>
          <w:shd w:val="clear" w:color="auto" w:fill="FFFFFF"/>
          <w:vertAlign w:val="superscript"/>
        </w:rPr>
        <w:t>5</w:t>
      </w:r>
      <w:r w:rsidRPr="003030AF">
        <w:rPr>
          <w:rStyle w:val="Forte"/>
          <w:rFonts w:eastAsia="Calibri" w:cstheme="minorHAnsi"/>
          <w:b w:val="0"/>
          <w:bCs w:val="0"/>
          <w:color w:val="00B050"/>
          <w:shd w:val="clear" w:color="auto" w:fill="FFFFFF"/>
        </w:rPr>
        <w:t xml:space="preserve"> da contratação é de </w:t>
      </w:r>
      <w:r w:rsidRPr="003030AF">
        <w:rPr>
          <w:rStyle w:val="Forte"/>
          <w:rFonts w:eastAsia="Calibri" w:cstheme="minorHAnsi"/>
          <w:i/>
          <w:iCs/>
          <w:color w:val="FF0000"/>
          <w:shd w:val="clear" w:color="auto" w:fill="FFFFFF"/>
        </w:rPr>
        <w:t>XXX</w:t>
      </w:r>
      <w:r w:rsidRPr="003030AF">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 xml:space="preserve">(máximo de 5 anos) contados do(a)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prorrogável por até 10 anos, na forma dos artigos 106 e 107 da Lei n° 14.133, de 2021.</w:t>
      </w:r>
    </w:p>
    <w:p w14:paraId="1BF39FDE" w14:textId="77777777" w:rsidR="003030AF" w:rsidRPr="003030AF" w:rsidRDefault="003030AF" w:rsidP="00437B36">
      <w:pPr>
        <w:ind w:left="708"/>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 xml:space="preserve">1.4.1. O fornecimento de bens é enquadrado como continuado tendo em vista que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xml:space="preserve">, sendo a vigência plurianual mais vantajosa considerando </w:t>
      </w:r>
      <w:r w:rsidRPr="003030AF">
        <w:rPr>
          <w:rStyle w:val="Forte"/>
          <w:rFonts w:eastAsia="Calibri" w:cstheme="minorHAnsi"/>
          <w:i/>
          <w:iCs/>
          <w:color w:val="FF0000"/>
          <w:shd w:val="clear" w:color="auto" w:fill="FFFFFF"/>
        </w:rPr>
        <w:t>XXX</w:t>
      </w:r>
      <w:r w:rsidRPr="003030AF">
        <w:rPr>
          <w:rStyle w:val="Forte"/>
          <w:rFonts w:eastAsia="Calibri" w:cstheme="minorHAnsi"/>
          <w:color w:val="00B050"/>
          <w:shd w:val="clear" w:color="auto" w:fill="FFFFFF"/>
        </w:rPr>
        <w:t xml:space="preserve"> </w:t>
      </w:r>
      <w:r w:rsidRPr="003030AF">
        <w:rPr>
          <w:rStyle w:val="Forte"/>
          <w:rFonts w:eastAsia="Calibri" w:cstheme="minorHAnsi"/>
          <w:i/>
          <w:iCs/>
          <w:color w:val="00B050"/>
          <w:u w:val="single"/>
          <w:shd w:val="clear" w:color="auto" w:fill="FFFFFF"/>
        </w:rPr>
        <w:t>OU</w:t>
      </w:r>
      <w:r w:rsidRPr="003030AF">
        <w:rPr>
          <w:rStyle w:val="Forte"/>
          <w:rFonts w:eastAsia="Calibri" w:cstheme="minorHAnsi"/>
          <w:b w:val="0"/>
          <w:bCs w:val="0"/>
          <w:color w:val="00B050"/>
          <w:shd w:val="clear" w:color="auto" w:fill="FFFFFF"/>
        </w:rPr>
        <w:t xml:space="preserve"> o Estudo Técnico Preliminar </w:t>
      </w:r>
      <w:r w:rsidRPr="00437B36">
        <w:rPr>
          <w:rStyle w:val="Forte"/>
          <w:rFonts w:eastAsia="Calibri" w:cstheme="minorHAnsi"/>
          <w:i/>
          <w:iCs/>
          <w:color w:val="00B050"/>
          <w:u w:val="single"/>
          <w:shd w:val="clear" w:color="auto" w:fill="FFFFFF"/>
        </w:rPr>
        <w:t>OU</w:t>
      </w:r>
      <w:r w:rsidRPr="003030AF">
        <w:rPr>
          <w:rStyle w:val="Forte"/>
          <w:rFonts w:eastAsia="Calibri" w:cstheme="minorHAnsi"/>
          <w:b w:val="0"/>
          <w:bCs w:val="0"/>
          <w:color w:val="00B050"/>
          <w:shd w:val="clear" w:color="auto" w:fill="FFFFFF"/>
        </w:rPr>
        <w:t xml:space="preserve"> os termos da Nota Técnica </w:t>
      </w:r>
      <w:r w:rsidRPr="003030AF">
        <w:rPr>
          <w:rStyle w:val="Forte"/>
          <w:rFonts w:eastAsia="Calibri" w:cstheme="minorHAnsi"/>
          <w:i/>
          <w:iCs/>
          <w:color w:val="FF0000"/>
          <w:shd w:val="clear" w:color="auto" w:fill="FFFFFF"/>
        </w:rPr>
        <w:t>XXX/XXX</w:t>
      </w:r>
      <w:r w:rsidRPr="003030AF">
        <w:rPr>
          <w:rStyle w:val="Forte"/>
          <w:rFonts w:eastAsia="Calibri" w:cstheme="minorHAnsi"/>
          <w:b w:val="0"/>
          <w:bCs w:val="0"/>
          <w:color w:val="00B050"/>
          <w:shd w:val="clear" w:color="auto" w:fill="FFFFFF"/>
        </w:rPr>
        <w:t xml:space="preserve">. </w:t>
      </w:r>
    </w:p>
    <w:p w14:paraId="6C48C47D" w14:textId="77777777" w:rsidR="003030AF" w:rsidRPr="008E7728" w:rsidRDefault="003030AF" w:rsidP="00437B36">
      <w:pPr>
        <w:rPr>
          <w:rStyle w:val="Forte"/>
          <w:rFonts w:eastAsia="Calibri" w:cstheme="minorHAnsi"/>
          <w:i/>
          <w:iCs/>
          <w:color w:val="00B050"/>
          <w:u w:val="single"/>
          <w:shd w:val="clear" w:color="auto" w:fill="FFFFFF"/>
        </w:rPr>
      </w:pPr>
      <w:r w:rsidRPr="008E7728">
        <w:rPr>
          <w:rStyle w:val="Forte"/>
          <w:rFonts w:eastAsia="Calibri" w:cstheme="minorHAnsi"/>
          <w:i/>
          <w:iCs/>
          <w:color w:val="00B050"/>
          <w:u w:val="single"/>
          <w:shd w:val="clear" w:color="auto" w:fill="FFFFFF"/>
        </w:rPr>
        <w:t>OU</w:t>
      </w:r>
    </w:p>
    <w:p w14:paraId="3EA6DC22" w14:textId="77777777" w:rsidR="003030AF" w:rsidRPr="003030AF"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Forte"/>
          <w:rFonts w:eastAsia="Calibri" w:cstheme="minorHAnsi"/>
          <w:color w:val="00B050"/>
          <w:highlight w:val="yellow"/>
          <w:shd w:val="clear" w:color="auto" w:fill="FFFFFF"/>
          <w:vertAlign w:val="superscript"/>
        </w:rPr>
        <w:t>5</w:t>
      </w:r>
      <w:r w:rsidRPr="003030AF">
        <w:rPr>
          <w:rStyle w:val="Forte"/>
          <w:rFonts w:eastAsia="Calibri" w:cstheme="minorHAnsi"/>
          <w:b w:val="0"/>
          <w:bCs w:val="0"/>
          <w:color w:val="00B050"/>
          <w:shd w:val="clear" w:color="auto" w:fill="FFFFFF"/>
        </w:rPr>
        <w:t xml:space="preserve"> da contratação é de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xml:space="preserve"> (máximo de um ano da ocorrência da emergência ou calamidade) contados do(a)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improrrogável, na forma do art. 75, VIII da Lei n° 14.133, de 2021.</w:t>
      </w:r>
    </w:p>
    <w:p w14:paraId="2257CD69" w14:textId="76593DD6" w:rsid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1.5. </w:t>
      </w:r>
      <w:r w:rsidRPr="003030AF">
        <w:rPr>
          <w:rStyle w:val="Refdenotaderodap"/>
          <w:rFonts w:eastAsia="Calibri" w:cstheme="minorHAnsi"/>
          <w:b/>
          <w:bCs/>
          <w:highlight w:val="yellow"/>
          <w:shd w:val="clear" w:color="auto" w:fill="FFFFFF"/>
        </w:rPr>
        <w:footnoteReference w:id="9"/>
      </w:r>
      <w:r w:rsidRPr="003030AF">
        <w:rPr>
          <w:rStyle w:val="Forte"/>
          <w:rFonts w:eastAsia="Calibri" w:cstheme="minorHAnsi"/>
          <w:b w:val="0"/>
          <w:bCs w:val="0"/>
          <w:shd w:val="clear" w:color="auto" w:fill="FFFFFF"/>
        </w:rPr>
        <w:t xml:space="preserve">O custo estimado total da contratação é de </w:t>
      </w:r>
      <w:r w:rsidRPr="003030AF">
        <w:rPr>
          <w:rStyle w:val="Forte"/>
          <w:rFonts w:eastAsia="Calibri" w:cstheme="minorHAnsi"/>
          <w:i/>
          <w:iCs/>
          <w:color w:val="FF0000"/>
          <w:shd w:val="clear" w:color="auto" w:fill="FFFFFF"/>
        </w:rPr>
        <w:t>R$ XXX (por extenso)</w:t>
      </w:r>
      <w:r w:rsidRPr="003030AF">
        <w:rPr>
          <w:rStyle w:val="Forte"/>
          <w:rFonts w:eastAsia="Calibri" w:cstheme="minorHAnsi"/>
          <w:b w:val="0"/>
          <w:bCs w:val="0"/>
          <w:shd w:val="clear" w:color="auto" w:fill="FFFFFF"/>
        </w:rPr>
        <w:t xml:space="preserve">, conforme custos unitários apostos </w:t>
      </w:r>
      <w:r w:rsidRPr="003030AF">
        <w:rPr>
          <w:rStyle w:val="Forte"/>
          <w:rFonts w:eastAsia="Calibri" w:cstheme="minorHAnsi"/>
          <w:b w:val="0"/>
          <w:bCs w:val="0"/>
          <w:color w:val="00B050"/>
          <w:shd w:val="clear" w:color="auto" w:fill="FFFFFF"/>
        </w:rPr>
        <w:t xml:space="preserve">na tabela acima </w:t>
      </w:r>
      <w:r w:rsidRPr="003030AF">
        <w:rPr>
          <w:rStyle w:val="Forte"/>
          <w:rFonts w:eastAsia="Calibri" w:cstheme="minorHAnsi"/>
          <w:i/>
          <w:iCs/>
          <w:color w:val="00B050"/>
          <w:u w:val="single"/>
          <w:shd w:val="clear" w:color="auto" w:fill="FFFFFF"/>
        </w:rPr>
        <w:t>OU</w:t>
      </w:r>
      <w:r w:rsidRPr="003030AF">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em anexo</w:t>
      </w:r>
      <w:r w:rsidRPr="003030AF">
        <w:rPr>
          <w:rStyle w:val="Forte"/>
          <w:rFonts w:eastAsia="Calibri" w:cstheme="minorHAnsi"/>
          <w:b w:val="0"/>
          <w:bCs w:val="0"/>
          <w:shd w:val="clear" w:color="auto" w:fill="FFFFFF"/>
        </w:rPr>
        <w:t xml:space="preserve">. </w:t>
      </w:r>
    </w:p>
    <w:p w14:paraId="49E9D50A" w14:textId="77777777" w:rsidR="003030AF" w:rsidRPr="00437B36" w:rsidRDefault="003030AF" w:rsidP="00437B36">
      <w:pPr>
        <w:pStyle w:val="TTULO0"/>
      </w:pPr>
      <w:bookmarkStart w:id="3" w:name="_Toc137642520"/>
      <w:bookmarkStart w:id="4" w:name="_Toc139552068"/>
      <w:r w:rsidRPr="00437B36">
        <w:rPr>
          <w:rStyle w:val="Ttulo1Char"/>
          <w:rFonts w:eastAsiaTheme="majorEastAsia" w:cstheme="minorHAnsi"/>
          <w:b/>
          <w:szCs w:val="20"/>
          <w:lang w:eastAsia="pt-BR" w:bidi="ar-SA"/>
        </w:rPr>
        <w:lastRenderedPageBreak/>
        <w:t>2. DA FUNDAMENTAÇÃO</w:t>
      </w:r>
      <w:r w:rsidRPr="00437B36">
        <w:rPr>
          <w:rStyle w:val="Refdenotaderodap"/>
          <w:highlight w:val="yellow"/>
        </w:rPr>
        <w:footnoteReference w:id="10"/>
      </w:r>
      <w:r w:rsidRPr="00437B36">
        <w:rPr>
          <w:rStyle w:val="Ttulo1Char"/>
          <w:rFonts w:eastAsiaTheme="majorEastAsia" w:cstheme="minorHAnsi"/>
          <w:b/>
          <w:szCs w:val="20"/>
          <w:lang w:eastAsia="pt-BR" w:bidi="ar-SA"/>
        </w:rPr>
        <w:t xml:space="preserve"> E DA DESCRIÇÃO DA NECESSIDADE DA CONTRATAÇÃO</w:t>
      </w:r>
      <w:r w:rsidRPr="00437B36">
        <w:t xml:space="preserve"> (ART. 6º, INCISO XXIII, ALÍNEA “B”, DA LEI Nº 14.133, DE 2021)</w:t>
      </w:r>
      <w:bookmarkEnd w:id="3"/>
      <w:bookmarkEnd w:id="4"/>
    </w:p>
    <w:p w14:paraId="2A9EB933" w14:textId="77777777" w:rsidR="003030AF" w:rsidRDefault="003030AF" w:rsidP="00437B36">
      <w:pPr>
        <w:rPr>
          <w:rFonts w:cstheme="minorBidi"/>
          <w:bCs/>
        </w:rPr>
      </w:pPr>
      <w:r w:rsidRPr="00052607">
        <w:rPr>
          <w:rFonts w:cstheme="minorBidi"/>
          <w:bCs/>
        </w:rPr>
        <w:t>2.1.</w:t>
      </w:r>
      <w:r>
        <w:rPr>
          <w:rFonts w:cstheme="minorBidi"/>
          <w:bCs/>
        </w:rPr>
        <w:t xml:space="preserve"> A f</w:t>
      </w:r>
      <w:r w:rsidRPr="003073E9">
        <w:rPr>
          <w:rFonts w:cstheme="minorBidi"/>
          <w:bCs/>
        </w:rPr>
        <w:t xml:space="preserve">undamentação da Contratação e de seus quantitativos encontra-se pormenorizada em </w:t>
      </w:r>
      <w:r>
        <w:rPr>
          <w:rFonts w:cstheme="minorBidi"/>
          <w:bCs/>
        </w:rPr>
        <w:t>t</w:t>
      </w:r>
      <w:r w:rsidRPr="003073E9">
        <w:rPr>
          <w:rFonts w:cstheme="minorBidi"/>
          <w:bCs/>
        </w:rPr>
        <w:t xml:space="preserve">ópico específico dos Estudos Técnicos Preliminares, apêndice deste Termo de Referência. </w:t>
      </w:r>
    </w:p>
    <w:p w14:paraId="2633A7D4" w14:textId="77777777" w:rsidR="003030AF" w:rsidRPr="00705AF3" w:rsidRDefault="003030AF" w:rsidP="00437B36">
      <w:pPr>
        <w:rPr>
          <w:rFonts w:cstheme="minorBidi"/>
          <w:bCs/>
          <w:color w:val="00B050"/>
        </w:rPr>
      </w:pPr>
      <w:r w:rsidRPr="00705AF3">
        <w:rPr>
          <w:rFonts w:cstheme="minorBidi"/>
          <w:bCs/>
          <w:color w:val="00B050"/>
        </w:rPr>
        <w:t xml:space="preserve">2.2. </w:t>
      </w:r>
      <w:r w:rsidRPr="00220C2F">
        <w:rPr>
          <w:rStyle w:val="Refdenotaderodap"/>
          <w:rFonts w:cstheme="minorBidi"/>
          <w:b/>
          <w:color w:val="00B050"/>
          <w:highlight w:val="yellow"/>
        </w:rPr>
        <w:footnoteReference w:id="11"/>
      </w:r>
      <w:r w:rsidRPr="00705AF3">
        <w:rPr>
          <w:rFonts w:cstheme="minorBidi"/>
          <w:bCs/>
          <w:color w:val="00B050"/>
        </w:rPr>
        <w:t xml:space="preserve">O objeto da contratação está previsto no Plano de Contratações Anual (PCA) </w:t>
      </w:r>
      <w:r w:rsidRPr="00705AF3">
        <w:rPr>
          <w:rFonts w:cstheme="minorBidi"/>
          <w:b/>
          <w:i/>
          <w:iCs/>
          <w:color w:val="FF0000"/>
        </w:rPr>
        <w:t>XXX</w:t>
      </w:r>
      <w:r w:rsidRPr="00705AF3">
        <w:rPr>
          <w:rFonts w:cstheme="minorBidi"/>
          <w:bCs/>
          <w:color w:val="00B050"/>
        </w:rPr>
        <w:t xml:space="preserve"> </w:t>
      </w:r>
      <w:r w:rsidRPr="00705AF3">
        <w:rPr>
          <w:rFonts w:cstheme="minorBidi"/>
          <w:b/>
          <w:i/>
          <w:iCs/>
          <w:color w:val="FF0000"/>
        </w:rPr>
        <w:t>(ano)</w:t>
      </w:r>
      <w:r w:rsidRPr="00705AF3">
        <w:rPr>
          <w:rFonts w:cstheme="minorBidi"/>
          <w:bCs/>
          <w:color w:val="00B050"/>
        </w:rPr>
        <w:t xml:space="preserve"> de identificador da contratação </w:t>
      </w:r>
      <w:r w:rsidRPr="00705AF3">
        <w:rPr>
          <w:rFonts w:cstheme="minorBidi"/>
          <w:b/>
          <w:i/>
          <w:iCs/>
          <w:color w:val="FF0000"/>
        </w:rPr>
        <w:t>XXX</w:t>
      </w:r>
      <w:r w:rsidRPr="00705AF3">
        <w:rPr>
          <w:rFonts w:cstheme="minorBidi"/>
          <w:bCs/>
          <w:color w:val="00B050"/>
        </w:rPr>
        <w:t>. </w:t>
      </w:r>
    </w:p>
    <w:p w14:paraId="26BA42BD" w14:textId="77777777" w:rsidR="003030AF" w:rsidRPr="00705AF3" w:rsidRDefault="003030AF" w:rsidP="00437B36">
      <w:pPr>
        <w:rPr>
          <w:rFonts w:cstheme="minorBidi"/>
          <w:bCs/>
          <w:color w:val="00B050"/>
        </w:rPr>
      </w:pPr>
      <w:r w:rsidRPr="00705AF3">
        <w:rPr>
          <w:rFonts w:cstheme="minorBidi"/>
          <w:b/>
          <w:i/>
          <w:iCs/>
          <w:color w:val="00B050"/>
          <w:u w:val="single"/>
        </w:rPr>
        <w:t>OU</w:t>
      </w:r>
      <w:r w:rsidRPr="00705AF3">
        <w:rPr>
          <w:rFonts w:cstheme="minorBidi"/>
          <w:bCs/>
          <w:color w:val="00B050"/>
        </w:rPr>
        <w:t> </w:t>
      </w:r>
    </w:p>
    <w:p w14:paraId="529F1484" w14:textId="77777777" w:rsidR="003030AF" w:rsidRPr="00705AF3" w:rsidRDefault="003030AF" w:rsidP="00437B36">
      <w:pPr>
        <w:rPr>
          <w:rFonts w:cstheme="minorBidi"/>
          <w:bCs/>
          <w:color w:val="00B050"/>
        </w:rPr>
      </w:pPr>
      <w:r w:rsidRPr="00705AF3">
        <w:rPr>
          <w:rFonts w:cstheme="minorBidi"/>
          <w:bCs/>
          <w:color w:val="00B050"/>
        </w:rPr>
        <w:t xml:space="preserve">2.2. </w:t>
      </w:r>
      <w:r w:rsidRPr="002D0B16">
        <w:rPr>
          <w:rStyle w:val="Refdenotaderodap"/>
          <w:rFonts w:cstheme="minorBidi"/>
          <w:b/>
          <w:color w:val="00B050"/>
          <w:highlight w:val="yellow"/>
        </w:rPr>
        <w:footnoteReference w:id="12"/>
      </w:r>
      <w:r w:rsidRPr="00705AF3">
        <w:rPr>
          <w:rFonts w:cstheme="minorBidi"/>
          <w:bCs/>
          <w:color w:val="00B050"/>
        </w:rPr>
        <w:t xml:space="preserve">O objeto da contratação está previsto no Plano de Contratações Anual </w:t>
      </w:r>
      <w:r w:rsidRPr="00CB1C89">
        <w:rPr>
          <w:rFonts w:cstheme="minorBidi"/>
          <w:b/>
          <w:color w:val="FF0000"/>
        </w:rPr>
        <w:t>XXX (ano)</w:t>
      </w:r>
      <w:r w:rsidRPr="00705AF3">
        <w:rPr>
          <w:rFonts w:cstheme="minorBidi"/>
          <w:bCs/>
          <w:color w:val="00B050"/>
        </w:rPr>
        <w:t>, conforme detalhamento a seguir: </w:t>
      </w:r>
    </w:p>
    <w:p w14:paraId="3BE2ED36" w14:textId="467C33E2" w:rsidR="003030AF" w:rsidRPr="00705AF3" w:rsidRDefault="003030AF" w:rsidP="00437B36">
      <w:pPr>
        <w:ind w:left="708"/>
        <w:rPr>
          <w:rFonts w:cstheme="minorBidi"/>
          <w:bCs/>
          <w:color w:val="00B050"/>
        </w:rPr>
      </w:pPr>
      <w:r w:rsidRPr="00705AF3">
        <w:rPr>
          <w:rFonts w:cstheme="minorBidi"/>
          <w:bCs/>
          <w:color w:val="00B050"/>
        </w:rPr>
        <w:t xml:space="preserve">2.2.1. ID PCA no PNCP: </w:t>
      </w:r>
      <w:r w:rsidRPr="00705AF3">
        <w:rPr>
          <w:rFonts w:cstheme="minorBidi"/>
          <w:b/>
          <w:i/>
          <w:iCs/>
          <w:color w:val="FF0000"/>
        </w:rPr>
        <w:t>XXX</w:t>
      </w:r>
      <w:r w:rsidR="00437B36">
        <w:rPr>
          <w:rFonts w:cstheme="minorBidi"/>
          <w:b/>
          <w:i/>
          <w:iCs/>
          <w:color w:val="FF0000"/>
        </w:rPr>
        <w:t>;</w:t>
      </w:r>
    </w:p>
    <w:p w14:paraId="0BB3019E" w14:textId="40D1AA39" w:rsidR="003030AF" w:rsidRPr="00705AF3" w:rsidRDefault="003030AF" w:rsidP="00437B36">
      <w:pPr>
        <w:ind w:left="708"/>
        <w:rPr>
          <w:rFonts w:cstheme="minorBidi"/>
          <w:bCs/>
          <w:color w:val="00B050"/>
        </w:rPr>
      </w:pPr>
      <w:r w:rsidRPr="00705AF3">
        <w:rPr>
          <w:rFonts w:cstheme="minorBidi"/>
          <w:bCs/>
          <w:color w:val="00B050"/>
        </w:rPr>
        <w:t xml:space="preserve">2.2.2. Data de publicação no PNCP: </w:t>
      </w:r>
      <w:r w:rsidRPr="00705AF3">
        <w:rPr>
          <w:rFonts w:cstheme="minorBidi"/>
          <w:b/>
          <w:i/>
          <w:iCs/>
          <w:color w:val="FF0000"/>
        </w:rPr>
        <w:t>XXX</w:t>
      </w:r>
      <w:r w:rsidR="00437B36">
        <w:rPr>
          <w:rFonts w:cstheme="minorBidi"/>
          <w:b/>
          <w:i/>
          <w:iCs/>
          <w:color w:val="FF0000"/>
        </w:rPr>
        <w:t>;</w:t>
      </w:r>
    </w:p>
    <w:p w14:paraId="6D51CB6F" w14:textId="656723B4" w:rsidR="003030AF" w:rsidRPr="00705AF3" w:rsidRDefault="003030AF" w:rsidP="00437B36">
      <w:pPr>
        <w:ind w:left="708"/>
        <w:rPr>
          <w:rFonts w:cstheme="minorBidi"/>
          <w:bCs/>
          <w:color w:val="00B050"/>
        </w:rPr>
      </w:pPr>
      <w:r w:rsidRPr="00705AF3">
        <w:rPr>
          <w:rFonts w:cstheme="minorBidi"/>
          <w:bCs/>
          <w:color w:val="00B050"/>
        </w:rPr>
        <w:t xml:space="preserve">2.2.3. Id do item no PCA: </w:t>
      </w:r>
      <w:r w:rsidRPr="00705AF3">
        <w:rPr>
          <w:rFonts w:cstheme="minorBidi"/>
          <w:b/>
          <w:i/>
          <w:iCs/>
          <w:color w:val="FF0000"/>
        </w:rPr>
        <w:t>XXX</w:t>
      </w:r>
      <w:r w:rsidR="00437B36">
        <w:rPr>
          <w:rFonts w:cstheme="minorBidi"/>
          <w:b/>
          <w:i/>
          <w:iCs/>
          <w:color w:val="FF0000"/>
        </w:rPr>
        <w:t>;</w:t>
      </w:r>
    </w:p>
    <w:p w14:paraId="75F654A3" w14:textId="4C39EDDD" w:rsidR="003030AF" w:rsidRPr="00705AF3" w:rsidRDefault="003030AF" w:rsidP="00437B36">
      <w:pPr>
        <w:ind w:left="708"/>
        <w:rPr>
          <w:rFonts w:cstheme="minorBidi"/>
          <w:bCs/>
          <w:color w:val="00B050"/>
        </w:rPr>
      </w:pPr>
      <w:r w:rsidRPr="00705AF3">
        <w:rPr>
          <w:rFonts w:cstheme="minorBidi"/>
          <w:bCs/>
          <w:color w:val="00B050"/>
        </w:rPr>
        <w:t xml:space="preserve">2.2.4. Classe/Grupo: </w:t>
      </w:r>
      <w:r w:rsidRPr="00705AF3">
        <w:rPr>
          <w:rFonts w:cstheme="minorBidi"/>
          <w:b/>
          <w:i/>
          <w:iCs/>
          <w:color w:val="FF0000"/>
        </w:rPr>
        <w:t>XXX</w:t>
      </w:r>
      <w:r w:rsidR="00437B36">
        <w:rPr>
          <w:rFonts w:cstheme="minorBidi"/>
          <w:bCs/>
          <w:color w:val="00B050"/>
        </w:rPr>
        <w:t>;</w:t>
      </w:r>
    </w:p>
    <w:p w14:paraId="0619E00A" w14:textId="2EA88D8B" w:rsidR="003030AF" w:rsidRDefault="003030AF" w:rsidP="00437B36">
      <w:pPr>
        <w:ind w:left="708"/>
        <w:rPr>
          <w:rFonts w:cstheme="minorBidi"/>
          <w:bCs/>
          <w:color w:val="00B050"/>
        </w:rPr>
      </w:pPr>
      <w:r w:rsidRPr="00705AF3">
        <w:rPr>
          <w:rFonts w:cstheme="minorBidi"/>
          <w:bCs/>
          <w:color w:val="00B050"/>
        </w:rPr>
        <w:t xml:space="preserve">2.2.5. Identificador da Futura Contratação: </w:t>
      </w:r>
      <w:r w:rsidRPr="00CB1C89">
        <w:rPr>
          <w:rFonts w:cstheme="minorBidi"/>
          <w:b/>
          <w:i/>
          <w:color w:val="FF0000"/>
        </w:rPr>
        <w:t>XXX</w:t>
      </w:r>
      <w:r w:rsidR="00437B36">
        <w:rPr>
          <w:rFonts w:cstheme="minorBidi"/>
          <w:b/>
          <w:i/>
          <w:color w:val="FF0000"/>
        </w:rPr>
        <w:t>.</w:t>
      </w:r>
      <w:r w:rsidRPr="00705AF3">
        <w:rPr>
          <w:rFonts w:cstheme="minorBidi"/>
          <w:bCs/>
          <w:color w:val="00B050"/>
        </w:rPr>
        <w:t> </w:t>
      </w:r>
    </w:p>
    <w:p w14:paraId="552B206D" w14:textId="77777777" w:rsidR="00437B36" w:rsidRDefault="00437B36" w:rsidP="00437B36">
      <w:pPr>
        <w:pStyle w:val="TTULO0"/>
      </w:pPr>
      <w:bookmarkStart w:id="5" w:name="_Toc137642521"/>
      <w:bookmarkStart w:id="6" w:name="_Toc139552069"/>
      <w:r w:rsidRPr="00437B36">
        <w:rPr>
          <w:rStyle w:val="Ttulo1Char"/>
          <w:rFonts w:eastAsiaTheme="majorEastAsia" w:cstheme="minorHAnsi"/>
          <w:b/>
          <w:szCs w:val="20"/>
          <w:lang w:eastAsia="pt-BR" w:bidi="ar-SA"/>
        </w:rPr>
        <w:lastRenderedPageBreak/>
        <w:t>3. DA DESCRIÇÃO DA SOLUÇÃO COMO UM TODO CONSIDERADO O CICLO DE VIDA DO OBJETO E DA ESPECIFICAÇÃO</w:t>
      </w:r>
      <w:r w:rsidRPr="00437B36">
        <w:rPr>
          <w:rStyle w:val="Refdenotaderodap"/>
          <w:highlight w:val="yellow"/>
        </w:rPr>
        <w:footnoteReference w:id="13"/>
      </w:r>
      <w:r w:rsidRPr="00437B36">
        <w:rPr>
          <w:rStyle w:val="Ttulo1Char"/>
          <w:rFonts w:eastAsiaTheme="majorEastAsia" w:cstheme="minorHAnsi"/>
          <w:b/>
          <w:szCs w:val="20"/>
          <w:vertAlign w:val="superscript"/>
          <w:lang w:eastAsia="pt-BR" w:bidi="ar-SA"/>
        </w:rPr>
        <w:t xml:space="preserve"> </w:t>
      </w:r>
      <w:r w:rsidRPr="00437B36">
        <w:rPr>
          <w:rStyle w:val="Ttulo1Char"/>
          <w:rFonts w:eastAsiaTheme="majorEastAsia" w:cstheme="minorHAnsi"/>
          <w:b/>
          <w:szCs w:val="20"/>
          <w:lang w:eastAsia="pt-BR" w:bidi="ar-SA"/>
        </w:rPr>
        <w:t>DO PRODUTO</w:t>
      </w:r>
      <w:r w:rsidRPr="00437B36">
        <w:t xml:space="preserve"> (ART. 6º, INCISO XXIII, ALÍNEA “C”, E ART. 40, §1º, INCISO I, DA LEI Nº 14.133, DE 2021)</w:t>
      </w:r>
      <w:bookmarkEnd w:id="5"/>
      <w:bookmarkEnd w:id="6"/>
    </w:p>
    <w:p w14:paraId="73D39C51" w14:textId="77777777" w:rsidR="00437B36" w:rsidRPr="00437B36" w:rsidRDefault="00437B36" w:rsidP="00E30C9D">
      <w:pPr>
        <w:rPr>
          <w:b/>
          <w:bCs/>
          <w:color w:val="00B050"/>
        </w:rPr>
      </w:pPr>
      <w:r w:rsidRPr="00437B36">
        <w:rPr>
          <w:b/>
          <w:bCs/>
          <w:color w:val="00B050"/>
        </w:rPr>
        <w:t>3.1. ITEM 1: CAFÉ. APRESENTAÇÃO: TORRADO E MOÍDO. TIPO: ÚNICO. TORREFAÇÃO: PONTO DE TORRA ESCURA</w:t>
      </w:r>
    </w:p>
    <w:p w14:paraId="1820BA93" w14:textId="77777777" w:rsidR="00437B36" w:rsidRPr="00437B36" w:rsidRDefault="00437B36" w:rsidP="00437B36">
      <w:pPr>
        <w:rPr>
          <w:color w:val="00B050"/>
        </w:rPr>
      </w:pPr>
      <w:r w:rsidRPr="00E30C9D">
        <w:rPr>
          <w:color w:val="00B050"/>
        </w:rPr>
        <w:t>3.1.1.</w:t>
      </w:r>
      <w:r w:rsidRPr="00437B36">
        <w:rPr>
          <w:b/>
          <w:bCs/>
          <w:color w:val="00B050"/>
        </w:rPr>
        <w:t xml:space="preserve"> Código CATMAT:</w:t>
      </w:r>
      <w:r w:rsidRPr="00437B36">
        <w:rPr>
          <w:color w:val="00B050"/>
        </w:rPr>
        <w:t xml:space="preserve"> 606522</w:t>
      </w:r>
    </w:p>
    <w:p w14:paraId="3AA269A7" w14:textId="77777777" w:rsidR="00437B36" w:rsidRPr="00437B36" w:rsidRDefault="00437B36" w:rsidP="00437B36">
      <w:pPr>
        <w:rPr>
          <w:b/>
          <w:bCs/>
          <w:color w:val="00B050"/>
        </w:rPr>
      </w:pPr>
      <w:r w:rsidRPr="00E30C9D">
        <w:rPr>
          <w:color w:val="00B050"/>
        </w:rPr>
        <w:t>3.1.2.</w:t>
      </w:r>
      <w:r w:rsidRPr="00437B36">
        <w:rPr>
          <w:b/>
          <w:bCs/>
          <w:color w:val="00B050"/>
        </w:rPr>
        <w:t xml:space="preserve"> Embalagem:</w:t>
      </w:r>
    </w:p>
    <w:p w14:paraId="03BBF3C1" w14:textId="77777777" w:rsidR="00437B36" w:rsidRPr="00E30C9D" w:rsidRDefault="00437B36" w:rsidP="00E30C9D">
      <w:pPr>
        <w:ind w:left="708"/>
        <w:rPr>
          <w:b/>
          <w:bCs/>
          <w:color w:val="FF0000"/>
        </w:rPr>
      </w:pPr>
      <w:r w:rsidRPr="00437B36">
        <w:rPr>
          <w:color w:val="00B050"/>
        </w:rPr>
        <w:t xml:space="preserve">3.1.2.1. </w:t>
      </w:r>
      <w:r w:rsidRPr="00437B36">
        <w:rPr>
          <w:b/>
          <w:bCs/>
          <w:color w:val="00B050"/>
        </w:rPr>
        <w:t>Tipo:</w:t>
      </w:r>
      <w:r w:rsidRPr="00437B36">
        <w:rPr>
          <w:color w:val="00B050"/>
        </w:rPr>
        <w:t xml:space="preserve"> almofada </w:t>
      </w:r>
      <w:r w:rsidRPr="00E30C9D">
        <w:rPr>
          <w:b/>
          <w:bCs/>
          <w:i/>
          <w:color w:val="00B050"/>
          <w:u w:val="single"/>
        </w:rPr>
        <w:t>OU</w:t>
      </w:r>
      <w:r w:rsidRPr="00E30C9D">
        <w:rPr>
          <w:b/>
          <w:bCs/>
          <w:color w:val="00B050"/>
        </w:rPr>
        <w:t xml:space="preserve"> </w:t>
      </w:r>
      <w:r w:rsidRPr="00437B36">
        <w:rPr>
          <w:color w:val="00B050"/>
        </w:rPr>
        <w:t xml:space="preserve">a vácuo </w:t>
      </w:r>
      <w:r w:rsidRPr="00E30C9D">
        <w:rPr>
          <w:b/>
          <w:bCs/>
          <w:i/>
          <w:color w:val="00B050"/>
          <w:u w:val="single"/>
        </w:rPr>
        <w:t>OU</w:t>
      </w:r>
      <w:r w:rsidRPr="00437B36">
        <w:rPr>
          <w:color w:val="00B050"/>
        </w:rPr>
        <w:t xml:space="preserve"> caixa </w:t>
      </w:r>
      <w:r w:rsidRPr="00E30C9D">
        <w:rPr>
          <w:b/>
          <w:bCs/>
          <w:i/>
          <w:color w:val="00B050"/>
          <w:u w:val="single"/>
        </w:rPr>
        <w:t>OU</w:t>
      </w:r>
      <w:r w:rsidRPr="00E30C9D">
        <w:rPr>
          <w:b/>
          <w:bCs/>
          <w:color w:val="00B050"/>
        </w:rPr>
        <w:t> </w:t>
      </w:r>
      <w:r w:rsidRPr="00437B36">
        <w:rPr>
          <w:i/>
          <w:color w:val="00B050"/>
        </w:rPr>
        <w:t xml:space="preserve">stand </w:t>
      </w:r>
      <w:proofErr w:type="spellStart"/>
      <w:r w:rsidRPr="00437B36">
        <w:rPr>
          <w:i/>
          <w:color w:val="00B050"/>
        </w:rPr>
        <w:t>up</w:t>
      </w:r>
      <w:proofErr w:type="spellEnd"/>
      <w:r w:rsidRPr="00437B36">
        <w:rPr>
          <w:i/>
          <w:color w:val="00B050"/>
        </w:rPr>
        <w:t xml:space="preserve"> </w:t>
      </w:r>
      <w:proofErr w:type="spellStart"/>
      <w:r w:rsidRPr="00437B36">
        <w:rPr>
          <w:i/>
          <w:color w:val="00B050"/>
        </w:rPr>
        <w:t>pouch</w:t>
      </w:r>
      <w:proofErr w:type="spellEnd"/>
      <w:r w:rsidRPr="00437B36">
        <w:rPr>
          <w:color w:val="00B050"/>
        </w:rPr>
        <w:t xml:space="preserve"> </w:t>
      </w:r>
      <w:r w:rsidRPr="00E30C9D">
        <w:rPr>
          <w:b/>
          <w:bCs/>
          <w:i/>
          <w:color w:val="00B050"/>
          <w:u w:val="single"/>
        </w:rPr>
        <w:t>OU</w:t>
      </w:r>
      <w:r w:rsidRPr="00437B36">
        <w:rPr>
          <w:color w:val="00B050"/>
        </w:rPr>
        <w:t xml:space="preserve"> </w:t>
      </w:r>
      <w:r w:rsidRPr="00E30C9D">
        <w:rPr>
          <w:b/>
          <w:bCs/>
          <w:i/>
          <w:color w:val="FF0000"/>
        </w:rPr>
        <w:t>XXX</w:t>
      </w:r>
    </w:p>
    <w:p w14:paraId="5C82DC8C" w14:textId="77777777" w:rsidR="00437B36" w:rsidRPr="00437B36" w:rsidRDefault="00437B36" w:rsidP="00E30C9D">
      <w:pPr>
        <w:ind w:left="708"/>
        <w:rPr>
          <w:color w:val="00B050"/>
        </w:rPr>
      </w:pPr>
      <w:r w:rsidRPr="00437B36">
        <w:rPr>
          <w:color w:val="00B050"/>
        </w:rPr>
        <w:t xml:space="preserve">3.1.2.2. </w:t>
      </w:r>
      <w:r w:rsidRPr="00E30C9D">
        <w:rPr>
          <w:b/>
          <w:bCs/>
          <w:color w:val="00B050"/>
        </w:rPr>
        <w:t>Unidade de medida:</w:t>
      </w:r>
      <w:r w:rsidRPr="00437B36">
        <w:rPr>
          <w:color w:val="00B050"/>
        </w:rPr>
        <w:t xml:space="preserve"> </w:t>
      </w:r>
      <w:r w:rsidRPr="00E30C9D">
        <w:rPr>
          <w:b/>
          <w:bCs/>
          <w:i/>
          <w:color w:val="FF0000"/>
        </w:rPr>
        <w:t>XXX</w:t>
      </w:r>
      <w:r w:rsidRPr="00437B36">
        <w:rPr>
          <w:color w:val="00B050"/>
        </w:rPr>
        <w:t xml:space="preserve"> g </w:t>
      </w:r>
      <w:r w:rsidRPr="00E30C9D">
        <w:rPr>
          <w:b/>
          <w:bCs/>
          <w:i/>
          <w:color w:val="00B050"/>
          <w:u w:val="single"/>
        </w:rPr>
        <w:t xml:space="preserve">OU </w:t>
      </w:r>
      <w:r w:rsidRPr="00E30C9D">
        <w:rPr>
          <w:b/>
          <w:bCs/>
          <w:i/>
          <w:color w:val="FF0000"/>
        </w:rPr>
        <w:t>XXX</w:t>
      </w:r>
      <w:r w:rsidRPr="00437B36">
        <w:rPr>
          <w:i/>
          <w:color w:val="00B050"/>
        </w:rPr>
        <w:t xml:space="preserve"> kg</w:t>
      </w:r>
    </w:p>
    <w:p w14:paraId="2353D1DC" w14:textId="77777777" w:rsidR="00437B36" w:rsidRPr="00437B36" w:rsidRDefault="00437B36" w:rsidP="00E30C9D">
      <w:pPr>
        <w:ind w:left="708"/>
        <w:rPr>
          <w:color w:val="00B050"/>
        </w:rPr>
      </w:pPr>
      <w:r w:rsidRPr="00437B36">
        <w:rPr>
          <w:color w:val="00B050"/>
        </w:rPr>
        <w:t xml:space="preserve">3.1.2.3. </w:t>
      </w:r>
      <w:r w:rsidRPr="00E30C9D">
        <w:rPr>
          <w:b/>
          <w:bCs/>
          <w:color w:val="00B050"/>
        </w:rPr>
        <w:t>Material:</w:t>
      </w:r>
      <w:r w:rsidRPr="00437B36">
        <w:rPr>
          <w:color w:val="00B050"/>
        </w:rPr>
        <w:t xml:space="preserve"> o material da embalagem em contato direto com o café, deverá ser de material adequado e observando a legislação específica vigente.</w:t>
      </w:r>
    </w:p>
    <w:p w14:paraId="61A6A715" w14:textId="77777777" w:rsidR="00437B36" w:rsidRPr="00437B36" w:rsidRDefault="00437B36" w:rsidP="00E30C9D">
      <w:pPr>
        <w:ind w:left="708"/>
        <w:rPr>
          <w:color w:val="00B050"/>
        </w:rPr>
      </w:pPr>
      <w:r w:rsidRPr="00437B36">
        <w:rPr>
          <w:color w:val="00B050"/>
        </w:rPr>
        <w:t xml:space="preserve">3.1.2.4. </w:t>
      </w:r>
      <w:r w:rsidRPr="00E30C9D">
        <w:rPr>
          <w:b/>
          <w:bCs/>
          <w:color w:val="00B050"/>
        </w:rPr>
        <w:t>Rótulo</w:t>
      </w:r>
      <w:r w:rsidRPr="00437B36">
        <w:rPr>
          <w:rStyle w:val="Refdenotaderodap"/>
          <w:rFonts w:cs="Arial"/>
          <w:b/>
          <w:color w:val="00B050"/>
          <w:highlight w:val="yellow"/>
        </w:rPr>
        <w:footnoteReference w:id="14"/>
      </w:r>
      <w:r w:rsidRPr="00437B36">
        <w:rPr>
          <w:color w:val="00B050"/>
        </w:rPr>
        <w:t>: deverá conter, no mínimo, as seguintes informações:</w:t>
      </w:r>
    </w:p>
    <w:p w14:paraId="5164B961" w14:textId="2FEE4D69" w:rsidR="00437B36" w:rsidRPr="00437B36" w:rsidRDefault="00E30C9D" w:rsidP="00E30C9D">
      <w:pPr>
        <w:ind w:left="1416"/>
        <w:rPr>
          <w:rFonts w:cstheme="minorHAnsi"/>
          <w:bCs/>
          <w:color w:val="00B050"/>
        </w:rPr>
      </w:pPr>
      <w:bookmarkStart w:id="7" w:name="_Hlk131171489"/>
      <w:r w:rsidRPr="00E30C9D">
        <w:rPr>
          <w:rFonts w:cstheme="minorHAnsi"/>
          <w:color w:val="00B050"/>
        </w:rPr>
        <w:t>a.</w:t>
      </w:r>
      <w:r>
        <w:rPr>
          <w:rFonts w:cstheme="minorHAnsi"/>
          <w:b/>
          <w:bCs/>
          <w:color w:val="00B050"/>
        </w:rPr>
        <w:t xml:space="preserve"> </w:t>
      </w:r>
      <w:r w:rsidR="00437B36" w:rsidRPr="00E30C9D">
        <w:rPr>
          <w:rFonts w:cstheme="minorHAnsi"/>
          <w:color w:val="00B050"/>
        </w:rPr>
        <w:t>Grupo:</w:t>
      </w:r>
      <w:r w:rsidR="00437B36" w:rsidRPr="00437B36">
        <w:rPr>
          <w:rFonts w:cstheme="minorHAnsi"/>
          <w:bCs/>
          <w:color w:val="00B050"/>
        </w:rPr>
        <w:t xml:space="preserve"> torrado e moído;</w:t>
      </w:r>
    </w:p>
    <w:p w14:paraId="20289588" w14:textId="5F9C1957" w:rsidR="00437B36" w:rsidRPr="00437B36" w:rsidRDefault="00E30C9D" w:rsidP="00E30C9D">
      <w:pPr>
        <w:ind w:left="1416"/>
        <w:rPr>
          <w:rFonts w:cstheme="minorHAnsi"/>
          <w:bCs/>
          <w:color w:val="00B050"/>
        </w:rPr>
      </w:pPr>
      <w:r>
        <w:rPr>
          <w:rFonts w:cstheme="minorHAnsi"/>
          <w:bCs/>
          <w:color w:val="00B050"/>
        </w:rPr>
        <w:t xml:space="preserve">b. </w:t>
      </w:r>
      <w:r w:rsidR="00437B36" w:rsidRPr="00437B36">
        <w:rPr>
          <w:rFonts w:cstheme="minorHAnsi"/>
          <w:bCs/>
          <w:color w:val="00B050"/>
        </w:rPr>
        <w:t xml:space="preserve">Informação da espécie de café com a expressão "100% (nome da espécie)", ou a predominância da espécie com a expressão "predominantemente (nome da </w:t>
      </w:r>
      <w:r w:rsidR="00437B36" w:rsidRPr="00437B36">
        <w:rPr>
          <w:rFonts w:cstheme="minorHAnsi"/>
          <w:bCs/>
          <w:color w:val="00B050"/>
        </w:rPr>
        <w:lastRenderedPageBreak/>
        <w:t>espécie)", conforme o caso, sendo permitida, adicionalmente, a informação da variedade do café;</w:t>
      </w:r>
    </w:p>
    <w:p w14:paraId="4FFD4D55" w14:textId="4D1AC27A" w:rsidR="00437B36" w:rsidRPr="00437B36" w:rsidRDefault="00E30C9D" w:rsidP="00E30C9D">
      <w:pPr>
        <w:ind w:left="1416"/>
        <w:rPr>
          <w:rFonts w:cstheme="minorHAnsi"/>
          <w:bCs/>
          <w:color w:val="00B050"/>
        </w:rPr>
      </w:pPr>
      <w:r>
        <w:rPr>
          <w:rFonts w:cstheme="minorHAnsi"/>
          <w:bCs/>
          <w:color w:val="00B050"/>
        </w:rPr>
        <w:t xml:space="preserve">c. </w:t>
      </w:r>
      <w:r w:rsidR="00437B36" w:rsidRPr="00437B36">
        <w:rPr>
          <w:rFonts w:cstheme="minorHAnsi"/>
          <w:bCs/>
          <w:color w:val="00B050"/>
        </w:rPr>
        <w:t>Denominação de venda do produto, que será constituída da palavra "café", seguida da marca comercial, se houver;</w:t>
      </w:r>
    </w:p>
    <w:p w14:paraId="438CA84B" w14:textId="20A40FD5" w:rsidR="00437B36" w:rsidRPr="00437B36" w:rsidRDefault="00E30C9D" w:rsidP="00E30C9D">
      <w:pPr>
        <w:ind w:left="1416"/>
        <w:rPr>
          <w:rFonts w:cstheme="minorHAnsi"/>
          <w:bCs/>
          <w:color w:val="00B050"/>
        </w:rPr>
      </w:pPr>
      <w:r>
        <w:rPr>
          <w:rFonts w:cstheme="minorHAnsi"/>
          <w:bCs/>
          <w:color w:val="00B050"/>
        </w:rPr>
        <w:t xml:space="preserve">d. </w:t>
      </w:r>
      <w:r w:rsidR="00437B36" w:rsidRPr="00437B36">
        <w:rPr>
          <w:rFonts w:cstheme="minorHAnsi"/>
          <w:bCs/>
          <w:color w:val="00B050"/>
        </w:rPr>
        <w:t>Identificação do lote;</w:t>
      </w:r>
    </w:p>
    <w:p w14:paraId="06212D1A" w14:textId="7203149A" w:rsidR="00437B36" w:rsidRPr="00437B36" w:rsidRDefault="00E30C9D" w:rsidP="00E30C9D">
      <w:pPr>
        <w:ind w:left="1416"/>
        <w:rPr>
          <w:rFonts w:cstheme="minorHAnsi"/>
          <w:bCs/>
          <w:color w:val="00B050"/>
        </w:rPr>
      </w:pPr>
      <w:r>
        <w:rPr>
          <w:rFonts w:cstheme="minorHAnsi"/>
          <w:bCs/>
          <w:color w:val="00B050"/>
        </w:rPr>
        <w:t xml:space="preserve">e. </w:t>
      </w:r>
      <w:r w:rsidR="00437B36" w:rsidRPr="00437B36">
        <w:rPr>
          <w:rFonts w:cstheme="minorHAnsi"/>
          <w:bCs/>
          <w:color w:val="00B050"/>
        </w:rPr>
        <w:t>Nome empresarial, CNPJ ou CPF;</w:t>
      </w:r>
    </w:p>
    <w:p w14:paraId="41CBE87B" w14:textId="7329B756" w:rsidR="00437B36" w:rsidRPr="00437B36" w:rsidRDefault="00E30C9D" w:rsidP="00E30C9D">
      <w:pPr>
        <w:ind w:left="1416"/>
        <w:rPr>
          <w:rFonts w:cstheme="minorHAnsi"/>
          <w:bCs/>
          <w:color w:val="00B050"/>
        </w:rPr>
      </w:pPr>
      <w:r>
        <w:rPr>
          <w:rFonts w:cstheme="minorHAnsi"/>
          <w:bCs/>
          <w:color w:val="00B050"/>
        </w:rPr>
        <w:t xml:space="preserve">f.  </w:t>
      </w:r>
      <w:r w:rsidR="00437B36" w:rsidRPr="00437B36">
        <w:rPr>
          <w:rFonts w:cstheme="minorHAnsi"/>
          <w:bCs/>
          <w:color w:val="00B050"/>
        </w:rPr>
        <w:t>Ponto de torra ou a classificação da torra;</w:t>
      </w:r>
    </w:p>
    <w:p w14:paraId="46A28CB4" w14:textId="2338F0FE" w:rsidR="00437B36" w:rsidRPr="00437B36" w:rsidRDefault="00E30C9D" w:rsidP="00E30C9D">
      <w:pPr>
        <w:ind w:left="1416"/>
        <w:rPr>
          <w:rFonts w:cstheme="minorHAnsi"/>
          <w:bCs/>
          <w:color w:val="00B050"/>
        </w:rPr>
      </w:pPr>
      <w:r>
        <w:rPr>
          <w:rFonts w:cstheme="minorHAnsi"/>
          <w:bCs/>
          <w:color w:val="00B050"/>
        </w:rPr>
        <w:t xml:space="preserve">g. </w:t>
      </w:r>
      <w:r w:rsidR="00437B36" w:rsidRPr="00437B36">
        <w:rPr>
          <w:rFonts w:cstheme="minorHAnsi"/>
          <w:bCs/>
          <w:color w:val="00B050"/>
        </w:rPr>
        <w:t>Prazo de validade</w:t>
      </w:r>
      <w:r w:rsidR="00437B36" w:rsidRPr="00437B36">
        <w:rPr>
          <w:rStyle w:val="Refdenotaderodap"/>
          <w:rFonts w:cstheme="minorHAnsi"/>
          <w:b/>
          <w:color w:val="00B050"/>
          <w:highlight w:val="yellow"/>
        </w:rPr>
        <w:footnoteReference w:id="15"/>
      </w:r>
      <w:r w:rsidR="00437B36" w:rsidRPr="00437B36">
        <w:rPr>
          <w:rFonts w:cstheme="minorHAnsi"/>
          <w:bCs/>
          <w:color w:val="00B050"/>
        </w:rPr>
        <w:t xml:space="preserve">; </w:t>
      </w:r>
    </w:p>
    <w:p w14:paraId="64FC9CF2" w14:textId="2FDA0135" w:rsidR="00437B36" w:rsidRPr="00437B36" w:rsidRDefault="00E30C9D" w:rsidP="00E30C9D">
      <w:pPr>
        <w:ind w:left="1416"/>
        <w:rPr>
          <w:rFonts w:cstheme="minorHAnsi"/>
          <w:bCs/>
          <w:color w:val="00B050"/>
        </w:rPr>
      </w:pPr>
      <w:r>
        <w:rPr>
          <w:rFonts w:cstheme="minorHAnsi"/>
          <w:bCs/>
          <w:color w:val="00B050"/>
        </w:rPr>
        <w:t xml:space="preserve">h. </w:t>
      </w:r>
      <w:r w:rsidR="00437B36" w:rsidRPr="00437B36">
        <w:rPr>
          <w:rFonts w:cstheme="minorHAnsi"/>
          <w:bCs/>
          <w:color w:val="00B050"/>
        </w:rPr>
        <w:t>Instruções de conservação, preparo e uso do alimento, quando necessário;</w:t>
      </w:r>
    </w:p>
    <w:p w14:paraId="4A1DDBA9" w14:textId="637E7790" w:rsidR="00437B36" w:rsidRPr="00437B36" w:rsidRDefault="00E30C9D" w:rsidP="00E30C9D">
      <w:pPr>
        <w:ind w:left="1416"/>
        <w:rPr>
          <w:rFonts w:cstheme="minorHAnsi"/>
          <w:bCs/>
          <w:color w:val="00B050"/>
        </w:rPr>
      </w:pPr>
      <w:r>
        <w:rPr>
          <w:rFonts w:cstheme="minorHAnsi"/>
          <w:bCs/>
          <w:color w:val="00B050"/>
        </w:rPr>
        <w:t xml:space="preserve">i. </w:t>
      </w:r>
      <w:r w:rsidR="00437B36" w:rsidRPr="00437B36">
        <w:rPr>
          <w:rFonts w:cstheme="minorHAnsi"/>
          <w:bCs/>
          <w:color w:val="00B050"/>
        </w:rPr>
        <w:t xml:space="preserve">Peso líquido. </w:t>
      </w:r>
    </w:p>
    <w:bookmarkEnd w:id="7"/>
    <w:p w14:paraId="7680C3E0" w14:textId="77777777" w:rsidR="00437B36" w:rsidRPr="00437B36" w:rsidRDefault="00437B36" w:rsidP="00E30C9D">
      <w:pPr>
        <w:ind w:left="708"/>
        <w:rPr>
          <w:color w:val="00B050"/>
          <w:szCs w:val="20"/>
        </w:rPr>
      </w:pPr>
      <w:r w:rsidRPr="00E30C9D">
        <w:rPr>
          <w:color w:val="00B050"/>
          <w:szCs w:val="20"/>
        </w:rPr>
        <w:t>3.1.3.</w:t>
      </w:r>
      <w:r w:rsidRPr="00E30C9D">
        <w:rPr>
          <w:b/>
          <w:bCs/>
          <w:color w:val="00B050"/>
          <w:szCs w:val="20"/>
        </w:rPr>
        <w:t xml:space="preserve"> Características de torrefação:</w:t>
      </w:r>
      <w:r w:rsidRPr="00437B36">
        <w:rPr>
          <w:color w:val="00B050"/>
          <w:szCs w:val="20"/>
        </w:rPr>
        <w:t xml:space="preserve">  correspondem ao ponto de torra e à classificação da torra que estão estabelecidas no Anexo IV da Portaria SDA/MAPA nº 570, de 2022.</w:t>
      </w:r>
    </w:p>
    <w:p w14:paraId="44E74E47" w14:textId="77777777" w:rsidR="00437B36" w:rsidRDefault="00437B36" w:rsidP="00E30C9D">
      <w:pPr>
        <w:ind w:left="708"/>
        <w:rPr>
          <w:color w:val="00B050"/>
          <w:szCs w:val="20"/>
        </w:rPr>
      </w:pPr>
      <w:r w:rsidRPr="00437B36">
        <w:rPr>
          <w:color w:val="00B050"/>
          <w:szCs w:val="20"/>
        </w:rPr>
        <w:t>3.1.4.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6EEB050A" w14:textId="77777777" w:rsidR="00E30C9D" w:rsidRPr="00E30C9D" w:rsidRDefault="00E30C9D" w:rsidP="00E30C9D">
      <w:pPr>
        <w:pStyle w:val="Contedo"/>
        <w:rPr>
          <w:b/>
          <w:bCs/>
          <w:color w:val="00B050"/>
        </w:rPr>
      </w:pPr>
      <w:r w:rsidRPr="00E30C9D">
        <w:rPr>
          <w:b/>
          <w:bCs/>
          <w:color w:val="00B050"/>
        </w:rPr>
        <w:t>3.2. ITEM 2: APRESENTAÇÃO: TORRADO E MOÍDO. TIPO: ÚNICO. TORREFAÇÃO: PONTO DE TORRA MÉDIA</w:t>
      </w:r>
    </w:p>
    <w:p w14:paraId="492D4A77" w14:textId="77777777" w:rsidR="00E30C9D" w:rsidRPr="00E30C9D" w:rsidRDefault="00E30C9D" w:rsidP="00E30C9D">
      <w:pPr>
        <w:pStyle w:val="Contedo"/>
        <w:rPr>
          <w:color w:val="00B050"/>
        </w:rPr>
      </w:pPr>
      <w:r w:rsidRPr="00E30C9D">
        <w:rPr>
          <w:color w:val="00B050"/>
        </w:rPr>
        <w:t xml:space="preserve">3.2.1. </w:t>
      </w:r>
      <w:r w:rsidRPr="00E30C9D">
        <w:rPr>
          <w:b/>
          <w:bCs/>
          <w:color w:val="00B050"/>
        </w:rPr>
        <w:t>Código CATMAT:</w:t>
      </w:r>
      <w:r w:rsidRPr="00E30C9D">
        <w:rPr>
          <w:color w:val="00B050"/>
        </w:rPr>
        <w:t xml:space="preserve"> 606523</w:t>
      </w:r>
    </w:p>
    <w:p w14:paraId="698E9E8E" w14:textId="77777777" w:rsidR="00E30C9D" w:rsidRPr="00E30C9D" w:rsidRDefault="00E30C9D" w:rsidP="00E30C9D">
      <w:pPr>
        <w:pStyle w:val="Contedo"/>
        <w:rPr>
          <w:b/>
          <w:bCs/>
          <w:color w:val="00B050"/>
        </w:rPr>
      </w:pPr>
      <w:r w:rsidRPr="00E30C9D">
        <w:rPr>
          <w:color w:val="00B050"/>
        </w:rPr>
        <w:t xml:space="preserve">3.2.2. </w:t>
      </w:r>
      <w:r w:rsidRPr="00E30C9D">
        <w:rPr>
          <w:b/>
          <w:bCs/>
          <w:color w:val="00B050"/>
        </w:rPr>
        <w:t>Embalagem:</w:t>
      </w:r>
    </w:p>
    <w:p w14:paraId="1F6599EF" w14:textId="77777777" w:rsidR="00E30C9D" w:rsidRPr="00E30C9D" w:rsidRDefault="00E30C9D" w:rsidP="00E30C9D">
      <w:pPr>
        <w:pStyle w:val="Contedo"/>
        <w:ind w:left="708"/>
        <w:rPr>
          <w:color w:val="00B050"/>
        </w:rPr>
      </w:pPr>
      <w:r w:rsidRPr="00E30C9D">
        <w:rPr>
          <w:color w:val="00B050"/>
        </w:rPr>
        <w:t xml:space="preserve">3.2.2.1. </w:t>
      </w:r>
      <w:r w:rsidRPr="00E30C9D">
        <w:rPr>
          <w:b/>
          <w:bCs/>
          <w:color w:val="00B050"/>
        </w:rPr>
        <w:t>Tipo:</w:t>
      </w:r>
      <w:r w:rsidRPr="00E30C9D">
        <w:rPr>
          <w:color w:val="00B050"/>
        </w:rPr>
        <w:t xml:space="preserve"> almofada </w:t>
      </w:r>
      <w:r w:rsidRPr="00E30C9D">
        <w:rPr>
          <w:b/>
          <w:bCs/>
          <w:i/>
          <w:color w:val="00B050"/>
          <w:u w:val="single"/>
        </w:rPr>
        <w:t>OU</w:t>
      </w:r>
      <w:r w:rsidRPr="00E30C9D">
        <w:rPr>
          <w:color w:val="00B050"/>
        </w:rPr>
        <w:t xml:space="preserve"> a vácuo </w:t>
      </w:r>
      <w:r w:rsidRPr="00E30C9D">
        <w:rPr>
          <w:b/>
          <w:bCs/>
          <w:i/>
          <w:color w:val="00B050"/>
          <w:u w:val="single"/>
        </w:rPr>
        <w:t>OU</w:t>
      </w:r>
      <w:r w:rsidRPr="00E30C9D">
        <w:rPr>
          <w:color w:val="00B050"/>
        </w:rPr>
        <w:t xml:space="preserve"> caixa </w:t>
      </w:r>
      <w:r w:rsidRPr="00E30C9D">
        <w:rPr>
          <w:b/>
          <w:bCs/>
          <w:i/>
          <w:color w:val="00B050"/>
          <w:u w:val="single"/>
        </w:rPr>
        <w:t>OU</w:t>
      </w:r>
      <w:r w:rsidRPr="00E30C9D">
        <w:rPr>
          <w:b/>
          <w:bCs/>
          <w:color w:val="00B050"/>
        </w:rPr>
        <w:t> </w:t>
      </w:r>
      <w:r w:rsidRPr="00E30C9D">
        <w:rPr>
          <w:i/>
          <w:color w:val="00B050"/>
        </w:rPr>
        <w:t xml:space="preserve">stand </w:t>
      </w:r>
      <w:proofErr w:type="spellStart"/>
      <w:r w:rsidRPr="00E30C9D">
        <w:rPr>
          <w:i/>
          <w:color w:val="00B050"/>
        </w:rPr>
        <w:t>up</w:t>
      </w:r>
      <w:proofErr w:type="spellEnd"/>
      <w:r w:rsidRPr="00E30C9D">
        <w:rPr>
          <w:i/>
          <w:color w:val="00B050"/>
        </w:rPr>
        <w:t xml:space="preserve"> </w:t>
      </w:r>
      <w:proofErr w:type="spellStart"/>
      <w:r w:rsidRPr="00E30C9D">
        <w:rPr>
          <w:i/>
          <w:color w:val="00B050"/>
        </w:rPr>
        <w:t>pouch</w:t>
      </w:r>
      <w:proofErr w:type="spellEnd"/>
      <w:r w:rsidRPr="00E30C9D">
        <w:rPr>
          <w:color w:val="00B050"/>
        </w:rPr>
        <w:t xml:space="preserve"> </w:t>
      </w:r>
      <w:r w:rsidRPr="00E30C9D">
        <w:rPr>
          <w:b/>
          <w:bCs/>
          <w:i/>
          <w:color w:val="00B050"/>
          <w:u w:val="single"/>
        </w:rPr>
        <w:t>OU</w:t>
      </w:r>
      <w:r w:rsidRPr="00E30C9D">
        <w:rPr>
          <w:color w:val="00B050"/>
        </w:rPr>
        <w:t xml:space="preserve"> </w:t>
      </w:r>
      <w:r w:rsidRPr="00E30C9D">
        <w:rPr>
          <w:b/>
          <w:bCs/>
          <w:i/>
          <w:color w:val="FF0000"/>
        </w:rPr>
        <w:t>XXX</w:t>
      </w:r>
    </w:p>
    <w:p w14:paraId="17CF3254" w14:textId="77777777" w:rsidR="00E30C9D" w:rsidRPr="00E30C9D" w:rsidRDefault="00E30C9D" w:rsidP="00E30C9D">
      <w:pPr>
        <w:pStyle w:val="Contedo"/>
        <w:ind w:left="708"/>
        <w:rPr>
          <w:color w:val="00B050"/>
        </w:rPr>
      </w:pPr>
      <w:r w:rsidRPr="00E30C9D">
        <w:rPr>
          <w:color w:val="00B050"/>
        </w:rPr>
        <w:t xml:space="preserve">3.2.2.2. </w:t>
      </w:r>
      <w:r w:rsidRPr="00E30C9D">
        <w:rPr>
          <w:b/>
          <w:bCs/>
          <w:color w:val="00B050"/>
        </w:rPr>
        <w:t xml:space="preserve">Unidade de medida: </w:t>
      </w:r>
      <w:r w:rsidRPr="00CD522C">
        <w:rPr>
          <w:b/>
          <w:bCs/>
          <w:i/>
          <w:color w:val="FF0000"/>
        </w:rPr>
        <w:t>XXX</w:t>
      </w:r>
      <w:r w:rsidRPr="00E30C9D">
        <w:rPr>
          <w:color w:val="00B050"/>
        </w:rPr>
        <w:t xml:space="preserve"> g </w:t>
      </w:r>
      <w:r w:rsidRPr="00E30C9D">
        <w:rPr>
          <w:b/>
          <w:bCs/>
          <w:i/>
          <w:color w:val="00B050"/>
          <w:u w:val="single"/>
        </w:rPr>
        <w:t>OU</w:t>
      </w:r>
      <w:r w:rsidRPr="00E30C9D">
        <w:rPr>
          <w:b/>
          <w:bCs/>
          <w:i/>
          <w:color w:val="00B050"/>
        </w:rPr>
        <w:t xml:space="preserve"> </w:t>
      </w:r>
      <w:r w:rsidRPr="00E30C9D">
        <w:rPr>
          <w:b/>
          <w:bCs/>
          <w:i/>
          <w:color w:val="FF0000"/>
        </w:rPr>
        <w:t>XXX</w:t>
      </w:r>
      <w:r w:rsidRPr="00E30C9D">
        <w:rPr>
          <w:i/>
          <w:color w:val="00B050"/>
        </w:rPr>
        <w:t xml:space="preserve"> </w:t>
      </w:r>
      <w:r w:rsidRPr="00E30C9D">
        <w:rPr>
          <w:b/>
          <w:bCs/>
          <w:i/>
          <w:color w:val="00B050"/>
        </w:rPr>
        <w:t>kg</w:t>
      </w:r>
    </w:p>
    <w:p w14:paraId="02CA8574" w14:textId="77777777" w:rsidR="00E30C9D" w:rsidRPr="00E30C9D" w:rsidRDefault="00E30C9D" w:rsidP="00E30C9D">
      <w:pPr>
        <w:pStyle w:val="Contedo"/>
        <w:ind w:left="708"/>
        <w:rPr>
          <w:color w:val="00B050"/>
        </w:rPr>
      </w:pPr>
      <w:r w:rsidRPr="00E30C9D">
        <w:rPr>
          <w:color w:val="00B050"/>
        </w:rPr>
        <w:t xml:space="preserve">3.2.2.3. </w:t>
      </w:r>
      <w:r w:rsidRPr="00E30C9D">
        <w:rPr>
          <w:b/>
          <w:bCs/>
          <w:color w:val="00B050"/>
        </w:rPr>
        <w:t>Material:</w:t>
      </w:r>
      <w:r w:rsidRPr="00E30C9D">
        <w:rPr>
          <w:color w:val="00B050"/>
        </w:rPr>
        <w:t xml:space="preserve"> o material da embalagem em contato direto com o café, deverá ser de material adequado e observando a legislação específica vigente.</w:t>
      </w:r>
    </w:p>
    <w:p w14:paraId="2E6E6AD0" w14:textId="77777777" w:rsidR="00E30C9D" w:rsidRPr="00E30C9D" w:rsidRDefault="00E30C9D" w:rsidP="00E30C9D">
      <w:pPr>
        <w:pStyle w:val="Contedo"/>
        <w:ind w:left="708"/>
        <w:rPr>
          <w:color w:val="00B050"/>
        </w:rPr>
      </w:pPr>
      <w:r w:rsidRPr="00E30C9D">
        <w:rPr>
          <w:color w:val="00B050"/>
        </w:rPr>
        <w:lastRenderedPageBreak/>
        <w:t xml:space="preserve">3.2.2.4. </w:t>
      </w:r>
      <w:r w:rsidRPr="00E30C9D">
        <w:rPr>
          <w:b/>
          <w:bCs/>
          <w:color w:val="00B050"/>
        </w:rPr>
        <w:t>Rótulo</w:t>
      </w:r>
      <w:r w:rsidRPr="00E30C9D">
        <w:rPr>
          <w:rStyle w:val="Refdenotaderodap"/>
          <w:b/>
          <w:color w:val="00B050"/>
          <w:highlight w:val="yellow"/>
        </w:rPr>
        <w:footnoteReference w:id="16"/>
      </w:r>
      <w:r w:rsidRPr="00E30C9D">
        <w:rPr>
          <w:color w:val="00B050"/>
        </w:rPr>
        <w:t>: deverá conter, no mínimo, as seguintes informações:</w:t>
      </w:r>
    </w:p>
    <w:p w14:paraId="5D0485D4" w14:textId="77777777" w:rsidR="00E30C9D" w:rsidRPr="00E30C9D" w:rsidRDefault="00E30C9D" w:rsidP="00E30C9D">
      <w:pPr>
        <w:pStyle w:val="Contedo"/>
        <w:ind w:left="1416"/>
        <w:rPr>
          <w:color w:val="00B050"/>
        </w:rPr>
      </w:pPr>
      <w:r w:rsidRPr="00E30C9D">
        <w:rPr>
          <w:color w:val="00B050"/>
        </w:rPr>
        <w:t>a. Grupo: torrado e moído;</w:t>
      </w:r>
    </w:p>
    <w:p w14:paraId="118F05D0" w14:textId="77777777" w:rsidR="00E30C9D" w:rsidRPr="00E30C9D" w:rsidRDefault="00E30C9D" w:rsidP="00E30C9D">
      <w:pPr>
        <w:pStyle w:val="Contedo"/>
        <w:ind w:left="1416"/>
        <w:rPr>
          <w:color w:val="00B050"/>
        </w:rPr>
      </w:pPr>
      <w:r w:rsidRPr="00E30C9D">
        <w:rPr>
          <w:color w:val="00B050"/>
        </w:rPr>
        <w:t>b. Informação da espécie de café com a expressão "100% (nome da espécie)", ou a predominância da espécie com a expressão "predominantemente (nome da espécie)", conforme o caso, sendo permitida, adicionalmente, a informação da variedade do café;</w:t>
      </w:r>
    </w:p>
    <w:p w14:paraId="36DEB057" w14:textId="0E03C782" w:rsidR="00E30C9D" w:rsidRPr="00E30C9D" w:rsidRDefault="00E30C9D" w:rsidP="00E30C9D">
      <w:pPr>
        <w:pStyle w:val="Contedo"/>
        <w:ind w:left="1416"/>
        <w:rPr>
          <w:color w:val="00B050"/>
        </w:rPr>
      </w:pPr>
      <w:r>
        <w:rPr>
          <w:color w:val="00B050"/>
        </w:rPr>
        <w:t>c</w:t>
      </w:r>
      <w:r w:rsidRPr="00E30C9D">
        <w:rPr>
          <w:color w:val="00B050"/>
        </w:rPr>
        <w:t>. Denominação de venda do produto, que será constituída da palavra "café", seguida da marca comercial, se houver;</w:t>
      </w:r>
    </w:p>
    <w:p w14:paraId="181FC0CA" w14:textId="03A25CA2" w:rsidR="00E30C9D" w:rsidRPr="00E30C9D" w:rsidRDefault="00E30C9D" w:rsidP="00E30C9D">
      <w:pPr>
        <w:pStyle w:val="Contedo"/>
        <w:ind w:left="1416"/>
        <w:rPr>
          <w:color w:val="00B050"/>
        </w:rPr>
      </w:pPr>
      <w:r>
        <w:rPr>
          <w:color w:val="00B050"/>
        </w:rPr>
        <w:t>d</w:t>
      </w:r>
      <w:r w:rsidRPr="00E30C9D">
        <w:rPr>
          <w:color w:val="00B050"/>
        </w:rPr>
        <w:t>. Identificação do lote;</w:t>
      </w:r>
    </w:p>
    <w:p w14:paraId="1533CE4A" w14:textId="4E7B13AC" w:rsidR="00E30C9D" w:rsidRPr="00E30C9D" w:rsidRDefault="00E30C9D" w:rsidP="00E30C9D">
      <w:pPr>
        <w:pStyle w:val="Contedo"/>
        <w:ind w:left="1416"/>
        <w:rPr>
          <w:color w:val="00B050"/>
        </w:rPr>
      </w:pPr>
      <w:r>
        <w:rPr>
          <w:color w:val="00B050"/>
        </w:rPr>
        <w:t>e</w:t>
      </w:r>
      <w:r w:rsidRPr="00E30C9D">
        <w:rPr>
          <w:color w:val="00B050"/>
        </w:rPr>
        <w:t>. Nome empresarial, CNPJ ou CPF;</w:t>
      </w:r>
    </w:p>
    <w:p w14:paraId="7F7DBC9A" w14:textId="5F4D6D02" w:rsidR="00E30C9D" w:rsidRPr="00E30C9D" w:rsidRDefault="00E30C9D" w:rsidP="00E30C9D">
      <w:pPr>
        <w:pStyle w:val="Contedo"/>
        <w:ind w:left="1416"/>
        <w:rPr>
          <w:color w:val="00B050"/>
        </w:rPr>
      </w:pPr>
      <w:r>
        <w:rPr>
          <w:color w:val="00B050"/>
        </w:rPr>
        <w:t>f</w:t>
      </w:r>
      <w:r w:rsidRPr="00E30C9D">
        <w:rPr>
          <w:color w:val="00B050"/>
        </w:rPr>
        <w:t>. Ponto de torra ou a classificação da torra;</w:t>
      </w:r>
    </w:p>
    <w:p w14:paraId="15B96A57" w14:textId="360CCA1A" w:rsidR="00E30C9D" w:rsidRPr="00E30C9D" w:rsidRDefault="00E30C9D" w:rsidP="00E30C9D">
      <w:pPr>
        <w:pStyle w:val="Contedo"/>
        <w:ind w:left="1416"/>
        <w:rPr>
          <w:color w:val="00B050"/>
        </w:rPr>
      </w:pPr>
      <w:r>
        <w:rPr>
          <w:color w:val="00B050"/>
        </w:rPr>
        <w:t>g</w:t>
      </w:r>
      <w:r w:rsidRPr="00E30C9D">
        <w:rPr>
          <w:color w:val="00B050"/>
        </w:rPr>
        <w:t>. Prazo de validade</w:t>
      </w:r>
      <w:r w:rsidRPr="00E30C9D">
        <w:rPr>
          <w:rStyle w:val="Refdenotaderodap"/>
          <w:b/>
          <w:color w:val="00B050"/>
          <w:highlight w:val="yellow"/>
        </w:rPr>
        <w:footnoteReference w:id="17"/>
      </w:r>
      <w:r w:rsidRPr="00E30C9D">
        <w:rPr>
          <w:color w:val="00B050"/>
        </w:rPr>
        <w:t xml:space="preserve">; </w:t>
      </w:r>
    </w:p>
    <w:p w14:paraId="053151F8" w14:textId="03FE7BD5" w:rsidR="00E30C9D" w:rsidRPr="00E30C9D" w:rsidRDefault="00E30C9D" w:rsidP="00E30C9D">
      <w:pPr>
        <w:pStyle w:val="Contedo"/>
        <w:ind w:left="1416"/>
        <w:rPr>
          <w:color w:val="00B050"/>
        </w:rPr>
      </w:pPr>
      <w:r>
        <w:rPr>
          <w:color w:val="00B050"/>
        </w:rPr>
        <w:t>h</w:t>
      </w:r>
      <w:r w:rsidRPr="00E30C9D">
        <w:rPr>
          <w:color w:val="00B050"/>
        </w:rPr>
        <w:t xml:space="preserve">. Instruções de conservação, preparo e uso do alimento, quando necessário; e </w:t>
      </w:r>
    </w:p>
    <w:p w14:paraId="502239B6" w14:textId="77777777" w:rsidR="00E30C9D" w:rsidRPr="00E30C9D" w:rsidRDefault="00E30C9D" w:rsidP="00E30C9D">
      <w:pPr>
        <w:pStyle w:val="Contedo"/>
        <w:ind w:left="1416"/>
        <w:rPr>
          <w:color w:val="00B050"/>
        </w:rPr>
      </w:pPr>
      <w:r w:rsidRPr="00E30C9D">
        <w:rPr>
          <w:color w:val="00B050"/>
        </w:rPr>
        <w:t>i. Peso líquido.</w:t>
      </w:r>
    </w:p>
    <w:p w14:paraId="4C0CD1CF" w14:textId="77777777" w:rsidR="00E30C9D" w:rsidRPr="00E30C9D" w:rsidRDefault="00E30C9D" w:rsidP="00E30C9D">
      <w:pPr>
        <w:pStyle w:val="Contedo"/>
        <w:ind w:left="708"/>
        <w:rPr>
          <w:color w:val="00B050"/>
        </w:rPr>
      </w:pPr>
      <w:r w:rsidRPr="00E30C9D">
        <w:rPr>
          <w:color w:val="00B050"/>
        </w:rPr>
        <w:t xml:space="preserve">3.2.3. </w:t>
      </w:r>
      <w:r w:rsidRPr="00E30C9D">
        <w:rPr>
          <w:b/>
          <w:bCs/>
          <w:color w:val="00B050"/>
        </w:rPr>
        <w:t>Características de torrefação:</w:t>
      </w:r>
      <w:r w:rsidRPr="00E30C9D">
        <w:rPr>
          <w:color w:val="00B050"/>
        </w:rPr>
        <w:t xml:space="preserve">  correspondem ao ponto de torra e à classificação da torra que estão estabelecidas no Anexo IV da Portaria SDA/MAPA nº 570, de 2022.</w:t>
      </w:r>
    </w:p>
    <w:p w14:paraId="22D9D21C" w14:textId="77777777" w:rsidR="00E30C9D" w:rsidRDefault="00E30C9D" w:rsidP="00E30C9D">
      <w:pPr>
        <w:pStyle w:val="Contedo"/>
        <w:ind w:left="708"/>
        <w:rPr>
          <w:color w:val="00B050"/>
        </w:rPr>
      </w:pPr>
      <w:r w:rsidRPr="00E30C9D">
        <w:rPr>
          <w:color w:val="00B050"/>
        </w:rPr>
        <w:t>3.2.4.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5EAA3E5B" w14:textId="77777777" w:rsidR="00E30C9D" w:rsidRPr="00E30C9D" w:rsidRDefault="00E30C9D" w:rsidP="00E30C9D">
      <w:pPr>
        <w:pStyle w:val="Contedo"/>
        <w:rPr>
          <w:b/>
          <w:bCs/>
          <w:color w:val="00B050"/>
        </w:rPr>
      </w:pPr>
      <w:r w:rsidRPr="00E30C9D">
        <w:rPr>
          <w:b/>
          <w:bCs/>
          <w:color w:val="00B050"/>
        </w:rPr>
        <w:lastRenderedPageBreak/>
        <w:t>3.3. ITEM 3: APRESENTAÇÃO: TORRADO E MOÍDO. TIPO: ÚNICO. TORREFAÇÃO: PONTO DE TORRA CLARA</w:t>
      </w:r>
    </w:p>
    <w:p w14:paraId="442714BB" w14:textId="77777777" w:rsidR="00E30C9D" w:rsidRPr="00E30C9D" w:rsidRDefault="00E30C9D" w:rsidP="00E30C9D">
      <w:pPr>
        <w:pStyle w:val="Contedo"/>
        <w:rPr>
          <w:color w:val="00B050"/>
        </w:rPr>
      </w:pPr>
      <w:r w:rsidRPr="00E30C9D">
        <w:rPr>
          <w:color w:val="00B050"/>
        </w:rPr>
        <w:t xml:space="preserve">3.3.1. </w:t>
      </w:r>
      <w:r w:rsidRPr="00E30C9D">
        <w:rPr>
          <w:b/>
          <w:bCs/>
          <w:color w:val="00B050"/>
        </w:rPr>
        <w:t>Código CATMAT</w:t>
      </w:r>
      <w:r w:rsidRPr="00E30C9D">
        <w:rPr>
          <w:color w:val="00B050"/>
        </w:rPr>
        <w:t>: 606524</w:t>
      </w:r>
    </w:p>
    <w:p w14:paraId="2A532473" w14:textId="77777777" w:rsidR="00E30C9D" w:rsidRPr="00E30C9D" w:rsidRDefault="00E30C9D" w:rsidP="00E30C9D">
      <w:pPr>
        <w:pStyle w:val="Contedo"/>
        <w:rPr>
          <w:color w:val="00B050"/>
        </w:rPr>
      </w:pPr>
      <w:r w:rsidRPr="00E30C9D">
        <w:rPr>
          <w:color w:val="00B050"/>
        </w:rPr>
        <w:t xml:space="preserve">3.3.2. </w:t>
      </w:r>
      <w:r w:rsidRPr="00E30C9D">
        <w:rPr>
          <w:b/>
          <w:bCs/>
          <w:color w:val="00B050"/>
        </w:rPr>
        <w:t>Embalagem</w:t>
      </w:r>
      <w:r w:rsidRPr="00E30C9D">
        <w:rPr>
          <w:color w:val="00B050"/>
        </w:rPr>
        <w:t>:</w:t>
      </w:r>
    </w:p>
    <w:p w14:paraId="52AA1370" w14:textId="77777777" w:rsidR="00E30C9D" w:rsidRPr="00E30C9D" w:rsidRDefault="00E30C9D" w:rsidP="00E30C9D">
      <w:pPr>
        <w:pStyle w:val="Contedo"/>
        <w:ind w:left="708"/>
        <w:rPr>
          <w:color w:val="00B050"/>
        </w:rPr>
      </w:pPr>
      <w:r w:rsidRPr="00E30C9D">
        <w:rPr>
          <w:color w:val="00B050"/>
        </w:rPr>
        <w:t xml:space="preserve">3.3.2.1. </w:t>
      </w:r>
      <w:r w:rsidRPr="00CD522C">
        <w:rPr>
          <w:b/>
          <w:bCs/>
          <w:color w:val="00B050"/>
        </w:rPr>
        <w:t>Tipo:</w:t>
      </w:r>
      <w:r w:rsidRPr="00E30C9D">
        <w:rPr>
          <w:color w:val="00B050"/>
        </w:rPr>
        <w:t xml:space="preserve"> almofada </w:t>
      </w:r>
      <w:r w:rsidRPr="00CD522C">
        <w:rPr>
          <w:b/>
          <w:bCs/>
          <w:i/>
          <w:color w:val="00B050"/>
          <w:u w:val="single"/>
        </w:rPr>
        <w:t>OU</w:t>
      </w:r>
      <w:r w:rsidRPr="00E30C9D">
        <w:rPr>
          <w:color w:val="00B050"/>
        </w:rPr>
        <w:t xml:space="preserve"> a vácuo </w:t>
      </w:r>
      <w:r w:rsidRPr="00CD522C">
        <w:rPr>
          <w:b/>
          <w:bCs/>
          <w:i/>
          <w:color w:val="00B050"/>
          <w:u w:val="single"/>
        </w:rPr>
        <w:t>OU</w:t>
      </w:r>
      <w:r w:rsidRPr="00E30C9D">
        <w:rPr>
          <w:color w:val="00B050"/>
        </w:rPr>
        <w:t xml:space="preserve"> caixa </w:t>
      </w:r>
      <w:r w:rsidRPr="00CD522C">
        <w:rPr>
          <w:b/>
          <w:bCs/>
          <w:i/>
          <w:color w:val="00B050"/>
          <w:u w:val="single"/>
        </w:rPr>
        <w:t>OU</w:t>
      </w:r>
      <w:r w:rsidRPr="00E30C9D">
        <w:rPr>
          <w:color w:val="00B050"/>
        </w:rPr>
        <w:t> </w:t>
      </w:r>
      <w:r w:rsidRPr="00E30C9D">
        <w:rPr>
          <w:i/>
          <w:color w:val="00B050"/>
        </w:rPr>
        <w:t xml:space="preserve">stand </w:t>
      </w:r>
      <w:proofErr w:type="spellStart"/>
      <w:r w:rsidRPr="00E30C9D">
        <w:rPr>
          <w:i/>
          <w:color w:val="00B050"/>
        </w:rPr>
        <w:t>up</w:t>
      </w:r>
      <w:proofErr w:type="spellEnd"/>
      <w:r w:rsidRPr="00E30C9D">
        <w:rPr>
          <w:i/>
          <w:color w:val="00B050"/>
        </w:rPr>
        <w:t xml:space="preserve"> </w:t>
      </w:r>
      <w:proofErr w:type="spellStart"/>
      <w:r w:rsidRPr="00E30C9D">
        <w:rPr>
          <w:i/>
          <w:color w:val="00B050"/>
        </w:rPr>
        <w:t>pouch</w:t>
      </w:r>
      <w:proofErr w:type="spellEnd"/>
      <w:r w:rsidRPr="00E30C9D">
        <w:rPr>
          <w:color w:val="00B050"/>
        </w:rPr>
        <w:t xml:space="preserve"> </w:t>
      </w:r>
      <w:r w:rsidRPr="00CD522C">
        <w:rPr>
          <w:b/>
          <w:bCs/>
          <w:i/>
          <w:color w:val="00B050"/>
          <w:u w:val="single"/>
        </w:rPr>
        <w:t>OU</w:t>
      </w:r>
      <w:r w:rsidRPr="00E30C9D">
        <w:rPr>
          <w:color w:val="00B050"/>
        </w:rPr>
        <w:t xml:space="preserve"> </w:t>
      </w:r>
      <w:r w:rsidRPr="00CD522C">
        <w:rPr>
          <w:b/>
          <w:bCs/>
          <w:i/>
          <w:color w:val="FF0000"/>
        </w:rPr>
        <w:t>XXX</w:t>
      </w:r>
    </w:p>
    <w:p w14:paraId="61B88A59" w14:textId="77777777" w:rsidR="00E30C9D" w:rsidRPr="00E30C9D" w:rsidRDefault="00E30C9D" w:rsidP="00E30C9D">
      <w:pPr>
        <w:pStyle w:val="Contedo"/>
        <w:ind w:left="708"/>
        <w:rPr>
          <w:color w:val="00B050"/>
        </w:rPr>
      </w:pPr>
      <w:r w:rsidRPr="00E30C9D">
        <w:rPr>
          <w:color w:val="00B050"/>
        </w:rPr>
        <w:t xml:space="preserve">3.3.2.2. </w:t>
      </w:r>
      <w:r w:rsidRPr="00CD522C">
        <w:rPr>
          <w:b/>
          <w:bCs/>
          <w:color w:val="00B050"/>
        </w:rPr>
        <w:t>Unidade de medida</w:t>
      </w:r>
      <w:r w:rsidRPr="00E30C9D">
        <w:rPr>
          <w:color w:val="00B050"/>
        </w:rPr>
        <w:t xml:space="preserve">: </w:t>
      </w:r>
      <w:r w:rsidRPr="00CD522C">
        <w:rPr>
          <w:b/>
          <w:bCs/>
          <w:i/>
          <w:color w:val="FF0000"/>
        </w:rPr>
        <w:t>XXX</w:t>
      </w:r>
      <w:r w:rsidRPr="00E30C9D">
        <w:rPr>
          <w:color w:val="00B050"/>
        </w:rPr>
        <w:t xml:space="preserve"> g </w:t>
      </w:r>
      <w:r w:rsidRPr="00CD522C">
        <w:rPr>
          <w:b/>
          <w:bCs/>
          <w:i/>
          <w:color w:val="00B050"/>
          <w:u w:val="single"/>
        </w:rPr>
        <w:t>OU</w:t>
      </w:r>
      <w:r w:rsidRPr="00CD522C">
        <w:rPr>
          <w:i/>
          <w:color w:val="00B050"/>
        </w:rPr>
        <w:t xml:space="preserve"> </w:t>
      </w:r>
      <w:r w:rsidRPr="00CD522C">
        <w:rPr>
          <w:b/>
          <w:bCs/>
          <w:i/>
          <w:color w:val="FF0000"/>
        </w:rPr>
        <w:t>XXX</w:t>
      </w:r>
      <w:r w:rsidRPr="00E30C9D">
        <w:rPr>
          <w:i/>
          <w:color w:val="00B050"/>
        </w:rPr>
        <w:t xml:space="preserve"> kg</w:t>
      </w:r>
    </w:p>
    <w:p w14:paraId="7FA0704A" w14:textId="77777777" w:rsidR="00E30C9D" w:rsidRPr="00E30C9D" w:rsidRDefault="00E30C9D" w:rsidP="00E30C9D">
      <w:pPr>
        <w:pStyle w:val="Contedo"/>
        <w:ind w:left="708"/>
        <w:rPr>
          <w:color w:val="00B050"/>
        </w:rPr>
      </w:pPr>
      <w:r w:rsidRPr="00E30C9D">
        <w:rPr>
          <w:color w:val="00B050"/>
        </w:rPr>
        <w:t>3.3.2.3. Material: o material da embalagem em contato direto com o café, deverá ser de material adequado e observando a legislação específica vigente.</w:t>
      </w:r>
    </w:p>
    <w:p w14:paraId="4900BFAB" w14:textId="77777777" w:rsidR="00E30C9D" w:rsidRPr="00E30C9D" w:rsidRDefault="00E30C9D" w:rsidP="00E30C9D">
      <w:pPr>
        <w:pStyle w:val="Contedo"/>
        <w:ind w:left="708"/>
        <w:rPr>
          <w:color w:val="00B050"/>
        </w:rPr>
      </w:pPr>
      <w:r w:rsidRPr="00E30C9D">
        <w:rPr>
          <w:color w:val="00B050"/>
        </w:rPr>
        <w:t xml:space="preserve">3.3.2.4. </w:t>
      </w:r>
      <w:r w:rsidRPr="00CD522C">
        <w:rPr>
          <w:b/>
          <w:bCs/>
          <w:color w:val="00B050"/>
        </w:rPr>
        <w:t>Rótulo</w:t>
      </w:r>
      <w:r w:rsidRPr="00E30C9D">
        <w:rPr>
          <w:rStyle w:val="Refdenotaderodap"/>
          <w:b/>
          <w:color w:val="00B050"/>
          <w:highlight w:val="yellow"/>
        </w:rPr>
        <w:footnoteReference w:id="18"/>
      </w:r>
      <w:r w:rsidRPr="00E30C9D">
        <w:rPr>
          <w:color w:val="00B050"/>
        </w:rPr>
        <w:t>: deverá conter, no mínimo, as seguintes informações:</w:t>
      </w:r>
    </w:p>
    <w:p w14:paraId="3CC5D578" w14:textId="77777777" w:rsidR="00E30C9D" w:rsidRPr="00E30C9D" w:rsidRDefault="00E30C9D" w:rsidP="00E30C9D">
      <w:pPr>
        <w:pStyle w:val="Contedo"/>
        <w:ind w:left="1416"/>
        <w:rPr>
          <w:color w:val="00B050"/>
        </w:rPr>
      </w:pPr>
      <w:r w:rsidRPr="00E30C9D">
        <w:rPr>
          <w:color w:val="00B050"/>
        </w:rPr>
        <w:t>a. Grupo: torrado e moído;</w:t>
      </w:r>
    </w:p>
    <w:p w14:paraId="0C9B27FA" w14:textId="77777777" w:rsidR="00E30C9D" w:rsidRPr="00E30C9D" w:rsidRDefault="00E30C9D" w:rsidP="00E30C9D">
      <w:pPr>
        <w:pStyle w:val="Contedo"/>
        <w:ind w:left="1416"/>
        <w:rPr>
          <w:color w:val="00B050"/>
        </w:rPr>
      </w:pPr>
      <w:r w:rsidRPr="00E30C9D">
        <w:rPr>
          <w:color w:val="00B050"/>
        </w:rPr>
        <w:t>b. Informação da espécie de café com a expressão "100% (nome da espécie)", ou a predominância da espécie com a expressão "predominantemente (nome da espécie)", conforme o caso, sendo permitida, adicionalmente, a informação da variedade do café;</w:t>
      </w:r>
    </w:p>
    <w:p w14:paraId="37594AF5" w14:textId="7D8058A7" w:rsidR="00E30C9D" w:rsidRPr="00E30C9D" w:rsidRDefault="00E30C9D" w:rsidP="00E30C9D">
      <w:pPr>
        <w:pStyle w:val="Contedo"/>
        <w:ind w:left="1416"/>
        <w:rPr>
          <w:color w:val="00B050"/>
        </w:rPr>
      </w:pPr>
      <w:r>
        <w:rPr>
          <w:color w:val="00B050"/>
        </w:rPr>
        <w:t>c</w:t>
      </w:r>
      <w:r w:rsidRPr="00E30C9D">
        <w:rPr>
          <w:color w:val="00B050"/>
        </w:rPr>
        <w:t>. Denominação de venda do produto, que será constituída da palavra "café", seguida da marca comercial, se houver;</w:t>
      </w:r>
    </w:p>
    <w:p w14:paraId="779D6820" w14:textId="0C1EAB1D" w:rsidR="00E30C9D" w:rsidRPr="00E30C9D" w:rsidRDefault="00E30C9D" w:rsidP="00E30C9D">
      <w:pPr>
        <w:pStyle w:val="Contedo"/>
        <w:ind w:left="1416"/>
        <w:rPr>
          <w:color w:val="00B050"/>
        </w:rPr>
      </w:pPr>
      <w:r>
        <w:rPr>
          <w:color w:val="00B050"/>
        </w:rPr>
        <w:t>d</w:t>
      </w:r>
      <w:r w:rsidRPr="00E30C9D">
        <w:rPr>
          <w:color w:val="00B050"/>
        </w:rPr>
        <w:t>. Identificação do lote;</w:t>
      </w:r>
    </w:p>
    <w:p w14:paraId="6CB08CA2" w14:textId="338B1896" w:rsidR="00E30C9D" w:rsidRPr="00E30C9D" w:rsidRDefault="00E30C9D" w:rsidP="00E30C9D">
      <w:pPr>
        <w:pStyle w:val="Contedo"/>
        <w:ind w:left="1416"/>
        <w:rPr>
          <w:color w:val="00B050"/>
        </w:rPr>
      </w:pPr>
      <w:r>
        <w:rPr>
          <w:color w:val="00B050"/>
        </w:rPr>
        <w:t>e</w:t>
      </w:r>
      <w:r w:rsidRPr="00E30C9D">
        <w:rPr>
          <w:color w:val="00B050"/>
        </w:rPr>
        <w:t>. Nome empresarial, CNPJ ou CPF;</w:t>
      </w:r>
    </w:p>
    <w:p w14:paraId="4C100A2D" w14:textId="4235FA03" w:rsidR="00E30C9D" w:rsidRPr="00E30C9D" w:rsidRDefault="00E30C9D" w:rsidP="00E30C9D">
      <w:pPr>
        <w:pStyle w:val="Contedo"/>
        <w:ind w:left="1416"/>
        <w:rPr>
          <w:color w:val="00B050"/>
        </w:rPr>
      </w:pPr>
      <w:r>
        <w:rPr>
          <w:color w:val="00B050"/>
        </w:rPr>
        <w:t>f</w:t>
      </w:r>
      <w:r w:rsidRPr="00E30C9D">
        <w:rPr>
          <w:color w:val="00B050"/>
        </w:rPr>
        <w:t>. Ponto de torra ou a classificação da torra;</w:t>
      </w:r>
    </w:p>
    <w:p w14:paraId="1E634CC5" w14:textId="46A1C6B7" w:rsidR="00E30C9D" w:rsidRPr="00E30C9D" w:rsidRDefault="00E30C9D" w:rsidP="00E30C9D">
      <w:pPr>
        <w:pStyle w:val="Contedo"/>
        <w:ind w:left="1416"/>
        <w:rPr>
          <w:color w:val="00B050"/>
        </w:rPr>
      </w:pPr>
      <w:r>
        <w:rPr>
          <w:color w:val="00B050"/>
        </w:rPr>
        <w:lastRenderedPageBreak/>
        <w:t>g</w:t>
      </w:r>
      <w:r w:rsidRPr="00E30C9D">
        <w:rPr>
          <w:color w:val="00B050"/>
        </w:rPr>
        <w:t>. Prazo de validade</w:t>
      </w:r>
      <w:r w:rsidRPr="00E30C9D">
        <w:rPr>
          <w:rStyle w:val="Refdenotaderodap"/>
          <w:b/>
          <w:color w:val="00B050"/>
          <w:highlight w:val="yellow"/>
        </w:rPr>
        <w:footnoteReference w:id="19"/>
      </w:r>
      <w:r w:rsidRPr="00E30C9D">
        <w:rPr>
          <w:color w:val="00B050"/>
        </w:rPr>
        <w:t xml:space="preserve">; </w:t>
      </w:r>
    </w:p>
    <w:p w14:paraId="6284F509" w14:textId="128D313D" w:rsidR="00E30C9D" w:rsidRPr="00E30C9D" w:rsidRDefault="00E30C9D" w:rsidP="00E30C9D">
      <w:pPr>
        <w:pStyle w:val="Contedo"/>
        <w:ind w:left="1416"/>
        <w:rPr>
          <w:color w:val="00B050"/>
        </w:rPr>
      </w:pPr>
      <w:r>
        <w:rPr>
          <w:color w:val="00B050"/>
        </w:rPr>
        <w:t>h</w:t>
      </w:r>
      <w:r w:rsidRPr="00E30C9D">
        <w:rPr>
          <w:color w:val="00B050"/>
        </w:rPr>
        <w:t xml:space="preserve">. Instruções de conservação, preparo e uso do alimento, quando necessário; e </w:t>
      </w:r>
    </w:p>
    <w:p w14:paraId="21B94173" w14:textId="77777777" w:rsidR="00E30C9D" w:rsidRPr="00E30C9D" w:rsidRDefault="00E30C9D" w:rsidP="00E30C9D">
      <w:pPr>
        <w:pStyle w:val="Contedo"/>
        <w:ind w:left="1416"/>
        <w:rPr>
          <w:color w:val="00B050"/>
        </w:rPr>
      </w:pPr>
      <w:r w:rsidRPr="00E30C9D">
        <w:rPr>
          <w:color w:val="00B050"/>
        </w:rPr>
        <w:t>i. Peso líquido.</w:t>
      </w:r>
    </w:p>
    <w:p w14:paraId="5B1090D3" w14:textId="77777777" w:rsidR="00E30C9D" w:rsidRPr="00E30C9D" w:rsidRDefault="00E30C9D" w:rsidP="00E30C9D">
      <w:pPr>
        <w:pStyle w:val="Contedo"/>
        <w:ind w:left="708"/>
        <w:rPr>
          <w:color w:val="00B050"/>
        </w:rPr>
      </w:pPr>
      <w:r w:rsidRPr="00E30C9D">
        <w:rPr>
          <w:color w:val="00B050"/>
        </w:rPr>
        <w:t>3.3.3. Características de torrefação:  correspondem ao ponto de torra e à classificação da torra que estão estabelecidas no Anexo IV da Portaria SDA/MAPA nº 570, de 2022.</w:t>
      </w:r>
    </w:p>
    <w:p w14:paraId="2590C366" w14:textId="77777777" w:rsidR="00E30C9D" w:rsidRPr="00E30C9D" w:rsidRDefault="00E30C9D" w:rsidP="00E30C9D">
      <w:pPr>
        <w:pStyle w:val="Contedo"/>
        <w:ind w:left="708"/>
        <w:rPr>
          <w:color w:val="00B050"/>
        </w:rPr>
      </w:pPr>
      <w:r w:rsidRPr="00E30C9D">
        <w:rPr>
          <w:color w:val="00B050"/>
        </w:rPr>
        <w:t>3.3.4.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0EDE1F5C" w14:textId="77777777" w:rsidR="00CD522C" w:rsidRPr="00CD522C" w:rsidRDefault="00CD522C" w:rsidP="00CD522C">
      <w:pPr>
        <w:pStyle w:val="Contedo"/>
        <w:rPr>
          <w:rStyle w:val="Forte"/>
          <w:color w:val="00B050"/>
        </w:rPr>
      </w:pPr>
      <w:r w:rsidRPr="00CD522C">
        <w:rPr>
          <w:b/>
          <w:bCs/>
          <w:color w:val="00B050"/>
        </w:rPr>
        <w:t>3.4.</w:t>
      </w:r>
      <w:r w:rsidRPr="00CD522C">
        <w:rPr>
          <w:color w:val="00B050"/>
        </w:rPr>
        <w:t xml:space="preserve"> </w:t>
      </w:r>
      <w:r w:rsidRPr="00CD522C">
        <w:rPr>
          <w:rStyle w:val="Forte"/>
          <w:color w:val="00B050"/>
        </w:rPr>
        <w:t>ITEM 4: AÇÚCAR. COLORAÇÃO: BRANCA. TIPO: CRISTAL</w:t>
      </w:r>
    </w:p>
    <w:p w14:paraId="7A65B388" w14:textId="77777777" w:rsidR="00CD522C" w:rsidRPr="00CD522C" w:rsidRDefault="00CD522C" w:rsidP="00CD522C">
      <w:pPr>
        <w:pStyle w:val="Contedo"/>
        <w:rPr>
          <w:color w:val="00B050"/>
        </w:rPr>
      </w:pPr>
      <w:r w:rsidRPr="00CD522C">
        <w:rPr>
          <w:color w:val="00B050"/>
        </w:rPr>
        <w:t xml:space="preserve">3.4.1. </w:t>
      </w:r>
      <w:r w:rsidRPr="00CD522C">
        <w:rPr>
          <w:b/>
          <w:bCs/>
          <w:color w:val="00B050"/>
        </w:rPr>
        <w:t>Código CATMAT</w:t>
      </w:r>
      <w:r w:rsidRPr="00CD522C">
        <w:rPr>
          <w:color w:val="00B050"/>
        </w:rPr>
        <w:t>: 603269</w:t>
      </w:r>
    </w:p>
    <w:p w14:paraId="2AA56191" w14:textId="77777777" w:rsidR="00CD522C" w:rsidRPr="00CD522C" w:rsidRDefault="00CD522C" w:rsidP="00CD522C">
      <w:pPr>
        <w:pStyle w:val="Contedo"/>
        <w:rPr>
          <w:color w:val="00B050"/>
        </w:rPr>
      </w:pPr>
      <w:r w:rsidRPr="00CD522C">
        <w:rPr>
          <w:color w:val="00B050"/>
        </w:rPr>
        <w:t xml:space="preserve">3.4.2. </w:t>
      </w:r>
      <w:r w:rsidRPr="00CD522C">
        <w:rPr>
          <w:b/>
          <w:bCs/>
          <w:color w:val="00B050"/>
        </w:rPr>
        <w:t>Embalagem:</w:t>
      </w:r>
    </w:p>
    <w:p w14:paraId="259CC694" w14:textId="77777777" w:rsidR="00CD522C" w:rsidRPr="00CD522C" w:rsidRDefault="00CD522C" w:rsidP="00CD522C">
      <w:pPr>
        <w:pStyle w:val="Contedo"/>
        <w:ind w:left="708"/>
        <w:rPr>
          <w:color w:val="00B050"/>
        </w:rPr>
      </w:pPr>
      <w:r w:rsidRPr="00CD522C">
        <w:rPr>
          <w:color w:val="00B050"/>
        </w:rPr>
        <w:t xml:space="preserve">3.4.2.1. </w:t>
      </w:r>
      <w:r w:rsidRPr="00CD522C">
        <w:rPr>
          <w:b/>
          <w:bCs/>
          <w:color w:val="00B050"/>
        </w:rPr>
        <w:t>Tipo:</w:t>
      </w:r>
      <w:r w:rsidRPr="00CD522C">
        <w:rPr>
          <w:color w:val="00B050"/>
        </w:rPr>
        <w:t xml:space="preserve"> pacote </w:t>
      </w:r>
      <w:r w:rsidRPr="00CD522C">
        <w:rPr>
          <w:b/>
          <w:bCs/>
          <w:i/>
          <w:color w:val="00B050"/>
          <w:u w:val="single"/>
        </w:rPr>
        <w:t>OU</w:t>
      </w:r>
      <w:r w:rsidRPr="00CD522C">
        <w:rPr>
          <w:color w:val="00B050"/>
        </w:rPr>
        <w:t xml:space="preserve"> sachê.</w:t>
      </w:r>
    </w:p>
    <w:p w14:paraId="0A7AD983" w14:textId="77777777" w:rsidR="00CD522C" w:rsidRPr="00CD522C" w:rsidRDefault="00CD522C" w:rsidP="00CD522C">
      <w:pPr>
        <w:pStyle w:val="Contedo"/>
        <w:ind w:left="708"/>
        <w:rPr>
          <w:color w:val="00B050"/>
        </w:rPr>
      </w:pPr>
      <w:r w:rsidRPr="00CD522C">
        <w:rPr>
          <w:color w:val="00B050"/>
        </w:rPr>
        <w:t xml:space="preserve">3.4.2.2. </w:t>
      </w:r>
      <w:r w:rsidRPr="00CD522C">
        <w:rPr>
          <w:b/>
          <w:bCs/>
          <w:color w:val="00B050"/>
        </w:rPr>
        <w:t>Unidade de medida</w:t>
      </w:r>
      <w:r w:rsidRPr="00CD522C">
        <w:rPr>
          <w:color w:val="00B050"/>
        </w:rPr>
        <w:t xml:space="preserve">:  </w:t>
      </w:r>
      <w:r w:rsidRPr="00CD522C">
        <w:rPr>
          <w:b/>
          <w:bCs/>
          <w:i/>
          <w:color w:val="FF0000"/>
        </w:rPr>
        <w:t>XXX</w:t>
      </w:r>
      <w:r w:rsidRPr="00CD522C">
        <w:rPr>
          <w:color w:val="00B050"/>
        </w:rPr>
        <w:t xml:space="preserve"> g </w:t>
      </w:r>
      <w:r w:rsidRPr="00CD522C">
        <w:rPr>
          <w:b/>
          <w:bCs/>
          <w:i/>
          <w:color w:val="00B050"/>
          <w:u w:val="single"/>
        </w:rPr>
        <w:t>OU</w:t>
      </w:r>
      <w:r w:rsidRPr="00CD522C">
        <w:rPr>
          <w:i/>
          <w:color w:val="00B050"/>
        </w:rPr>
        <w:t xml:space="preserve"> </w:t>
      </w:r>
      <w:r w:rsidRPr="00CD522C">
        <w:rPr>
          <w:b/>
          <w:bCs/>
          <w:i/>
          <w:color w:val="FF0000"/>
        </w:rPr>
        <w:t>XXX</w:t>
      </w:r>
      <w:r w:rsidRPr="00CD522C">
        <w:rPr>
          <w:i/>
          <w:color w:val="00B050"/>
        </w:rPr>
        <w:t xml:space="preserve"> kg</w:t>
      </w:r>
      <w:r w:rsidRPr="00CD522C">
        <w:rPr>
          <w:color w:val="00B050"/>
        </w:rPr>
        <w:t xml:space="preserve"> </w:t>
      </w:r>
    </w:p>
    <w:p w14:paraId="25F71D7B" w14:textId="77777777" w:rsidR="00CD522C" w:rsidRPr="00CD522C" w:rsidRDefault="00CD522C" w:rsidP="00CD522C">
      <w:pPr>
        <w:pStyle w:val="Contedo"/>
        <w:ind w:left="708"/>
        <w:rPr>
          <w:color w:val="00B050"/>
        </w:rPr>
      </w:pPr>
      <w:r w:rsidRPr="00CD522C">
        <w:rPr>
          <w:color w:val="00B050"/>
        </w:rPr>
        <w:t xml:space="preserve">3.4.2.3. </w:t>
      </w:r>
      <w:r w:rsidRPr="00CD522C">
        <w:rPr>
          <w:b/>
          <w:bCs/>
          <w:color w:val="00B050"/>
        </w:rPr>
        <w:t>Material:</w:t>
      </w:r>
      <w:r w:rsidRPr="00CD522C">
        <w:rPr>
          <w:color w:val="00B050"/>
        </w:rPr>
        <w:t xml:space="preserve"> o material da embalagem com contato direto com o açúcar, deverá ser material adequado e observando a legislação específica vigente.</w:t>
      </w:r>
    </w:p>
    <w:p w14:paraId="1432B594" w14:textId="77777777" w:rsidR="00CD522C" w:rsidRPr="00CD522C" w:rsidRDefault="00CD522C" w:rsidP="00CD522C">
      <w:pPr>
        <w:pStyle w:val="Contedo"/>
        <w:ind w:left="708"/>
        <w:rPr>
          <w:color w:val="00B050"/>
        </w:rPr>
      </w:pPr>
      <w:r w:rsidRPr="00CD522C">
        <w:rPr>
          <w:color w:val="00B050"/>
        </w:rPr>
        <w:t xml:space="preserve">3.4.2.4. </w:t>
      </w:r>
      <w:r w:rsidRPr="00CD522C">
        <w:rPr>
          <w:b/>
          <w:bCs/>
          <w:color w:val="00B050"/>
        </w:rPr>
        <w:t>Rótulo</w:t>
      </w:r>
      <w:r w:rsidRPr="00CD522C">
        <w:rPr>
          <w:rStyle w:val="Refdenotaderodap"/>
          <w:b/>
          <w:color w:val="00B050"/>
          <w:highlight w:val="yellow"/>
        </w:rPr>
        <w:footnoteReference w:id="20"/>
      </w:r>
      <w:r w:rsidRPr="00CD522C">
        <w:rPr>
          <w:color w:val="00B050"/>
        </w:rPr>
        <w:t>: informações que devem constar:</w:t>
      </w:r>
    </w:p>
    <w:p w14:paraId="786CA396" w14:textId="77777777" w:rsidR="00CD522C" w:rsidRPr="00CD522C" w:rsidRDefault="00CD522C" w:rsidP="00CD522C">
      <w:pPr>
        <w:pStyle w:val="Contedo"/>
        <w:ind w:left="1416"/>
        <w:rPr>
          <w:color w:val="00B050"/>
        </w:rPr>
      </w:pPr>
      <w:r w:rsidRPr="00CD522C">
        <w:rPr>
          <w:color w:val="00B050"/>
        </w:rPr>
        <w:t>a. Classificação: a palavra "Classe", seguida da denominação da classe correspondente; com a denominação do Tipo correspondente;</w:t>
      </w:r>
    </w:p>
    <w:p w14:paraId="7ACCB3DD" w14:textId="77777777" w:rsidR="00CD522C" w:rsidRPr="00CD522C" w:rsidRDefault="00CD522C" w:rsidP="00CD522C">
      <w:pPr>
        <w:pStyle w:val="Contedo"/>
        <w:ind w:left="1416"/>
        <w:rPr>
          <w:color w:val="00B050"/>
        </w:rPr>
      </w:pPr>
      <w:r w:rsidRPr="00CD522C">
        <w:rPr>
          <w:color w:val="00B050"/>
        </w:rPr>
        <w:t xml:space="preserve">b. A palavra "açúcar" seguida da marca comercial, se houver; </w:t>
      </w:r>
    </w:p>
    <w:p w14:paraId="1A1D2797" w14:textId="77777777" w:rsidR="00CD522C" w:rsidRPr="00CD522C" w:rsidRDefault="00CD522C" w:rsidP="00CD522C">
      <w:pPr>
        <w:pStyle w:val="Contedo"/>
        <w:ind w:left="1416"/>
        <w:rPr>
          <w:color w:val="00B050"/>
        </w:rPr>
      </w:pPr>
      <w:r w:rsidRPr="00CD522C">
        <w:rPr>
          <w:color w:val="00B050"/>
        </w:rPr>
        <w:t xml:space="preserve">c. Identificação do lote; </w:t>
      </w:r>
    </w:p>
    <w:p w14:paraId="6B847A89" w14:textId="77777777" w:rsidR="00CD522C" w:rsidRPr="00CD522C" w:rsidRDefault="00CD522C" w:rsidP="00CD522C">
      <w:pPr>
        <w:pStyle w:val="Contedo"/>
        <w:ind w:left="1416"/>
        <w:rPr>
          <w:color w:val="00B050"/>
        </w:rPr>
      </w:pPr>
      <w:r w:rsidRPr="00CD522C">
        <w:rPr>
          <w:color w:val="00B050"/>
        </w:rPr>
        <w:t xml:space="preserve">d. Peso líquido; </w:t>
      </w:r>
    </w:p>
    <w:p w14:paraId="545DB9D4" w14:textId="77777777" w:rsidR="00CD522C" w:rsidRPr="00CD522C" w:rsidRDefault="00CD522C" w:rsidP="00CD522C">
      <w:pPr>
        <w:pStyle w:val="Contedo"/>
        <w:ind w:left="1416"/>
        <w:rPr>
          <w:color w:val="00B050"/>
        </w:rPr>
      </w:pPr>
      <w:r w:rsidRPr="00CD522C">
        <w:rPr>
          <w:color w:val="00B050"/>
        </w:rPr>
        <w:t>e. Nome empresarial; CNPJ ou CPF; o endereço da empresa embaladora ou do responsável pelo produto;</w:t>
      </w:r>
    </w:p>
    <w:p w14:paraId="2AAECEC3" w14:textId="77777777" w:rsidR="00CD522C" w:rsidRPr="00CD522C" w:rsidRDefault="00CD522C" w:rsidP="00CD522C">
      <w:pPr>
        <w:pStyle w:val="Contedo"/>
        <w:ind w:left="1416"/>
        <w:rPr>
          <w:color w:val="00B050"/>
        </w:rPr>
      </w:pPr>
      <w:r w:rsidRPr="00CD522C">
        <w:rPr>
          <w:color w:val="00B050"/>
        </w:rPr>
        <w:lastRenderedPageBreak/>
        <w:t>f. Tabela de informação nutricional: deverá constar a tabela com as informações nutricionais, salvo se forem enquadradas em outras situações elencadas no Anexo I da IN nº 75, de 2020, da Anvisa, como nos casos de açúcares em embalagens com superfície visível para rotulagem menor ou igual a 100 cm2, por exemplo, sachê de açúcar.</w:t>
      </w:r>
    </w:p>
    <w:p w14:paraId="0F3ED307" w14:textId="77777777" w:rsidR="00CD522C" w:rsidRPr="00CD522C" w:rsidRDefault="00CD522C" w:rsidP="00CD522C">
      <w:pPr>
        <w:pStyle w:val="Contedo"/>
        <w:ind w:left="1416"/>
        <w:rPr>
          <w:color w:val="00B050"/>
        </w:rPr>
      </w:pPr>
      <w:r w:rsidRPr="00CD522C">
        <w:rPr>
          <w:color w:val="00B050"/>
        </w:rPr>
        <w:t>d. Prazo de validade</w:t>
      </w:r>
      <w:r w:rsidRPr="00CD522C">
        <w:rPr>
          <w:rStyle w:val="Refdenotaderodap"/>
          <w:b/>
          <w:color w:val="00B050"/>
          <w:highlight w:val="yellow"/>
        </w:rPr>
        <w:footnoteReference w:id="21"/>
      </w:r>
      <w:r w:rsidRPr="00CD522C">
        <w:rPr>
          <w:color w:val="00B050"/>
        </w:rPr>
        <w:t>.</w:t>
      </w:r>
    </w:p>
    <w:p w14:paraId="78327241" w14:textId="77777777" w:rsidR="00CD522C" w:rsidRPr="00CD522C" w:rsidRDefault="00CD522C" w:rsidP="00CD522C">
      <w:pPr>
        <w:pStyle w:val="Contedo"/>
        <w:rPr>
          <w:color w:val="00B050"/>
        </w:rPr>
      </w:pPr>
      <w:r w:rsidRPr="00CD522C">
        <w:rPr>
          <w:color w:val="00B050"/>
        </w:rPr>
        <w:t>3.4.3. Além de atender a legislação referente à rotulagem, o produto deverá seguir as normas vigentes referente aos padrões microbiológicos, requisitos sanitários, limites de tolerância para matérias estranhas, entre outras emitidas pelos órgãos competentes.</w:t>
      </w:r>
    </w:p>
    <w:p w14:paraId="61AF46DD" w14:textId="77777777" w:rsidR="00CD522C" w:rsidRPr="00CD522C" w:rsidRDefault="00CD522C" w:rsidP="00CD522C">
      <w:pPr>
        <w:pStyle w:val="Contedo"/>
        <w:rPr>
          <w:b/>
          <w:bCs/>
          <w:color w:val="00B050"/>
        </w:rPr>
      </w:pPr>
      <w:r w:rsidRPr="00CD522C">
        <w:rPr>
          <w:b/>
          <w:bCs/>
          <w:color w:val="00B050"/>
        </w:rPr>
        <w:t>3.5. ITEM 5: AÇÚCAR. TIPO: CRISTAL. CARACTERÍSTICA ADICIONAL: ORGÂNICO</w:t>
      </w:r>
    </w:p>
    <w:p w14:paraId="1C3E84C6" w14:textId="77777777" w:rsidR="00CD522C" w:rsidRPr="00CD522C" w:rsidRDefault="00CD522C" w:rsidP="00CD522C">
      <w:pPr>
        <w:pStyle w:val="Contedo"/>
        <w:rPr>
          <w:color w:val="00B050"/>
        </w:rPr>
      </w:pPr>
      <w:r w:rsidRPr="00CD522C">
        <w:rPr>
          <w:color w:val="00B050"/>
        </w:rPr>
        <w:t xml:space="preserve">3.5.1. </w:t>
      </w:r>
      <w:r w:rsidRPr="00CD522C">
        <w:rPr>
          <w:b/>
          <w:bCs/>
          <w:color w:val="00B050"/>
        </w:rPr>
        <w:t>Código CATMAT:</w:t>
      </w:r>
      <w:r w:rsidRPr="00CD522C">
        <w:rPr>
          <w:color w:val="00B050"/>
        </w:rPr>
        <w:t xml:space="preserve"> 463990</w:t>
      </w:r>
    </w:p>
    <w:p w14:paraId="25785668" w14:textId="77777777" w:rsidR="00CD522C" w:rsidRPr="00CD522C" w:rsidRDefault="00CD522C" w:rsidP="00CD522C">
      <w:pPr>
        <w:pStyle w:val="Contedo"/>
        <w:rPr>
          <w:color w:val="00B050"/>
        </w:rPr>
      </w:pPr>
      <w:r w:rsidRPr="00CD522C">
        <w:rPr>
          <w:color w:val="00B050"/>
        </w:rPr>
        <w:t xml:space="preserve">3.5.2. </w:t>
      </w:r>
      <w:r w:rsidRPr="00CD522C">
        <w:rPr>
          <w:b/>
          <w:bCs/>
          <w:color w:val="00B050"/>
        </w:rPr>
        <w:t>Embalagem</w:t>
      </w:r>
      <w:r w:rsidRPr="00CD522C">
        <w:rPr>
          <w:color w:val="00B050"/>
        </w:rPr>
        <w:t>:</w:t>
      </w:r>
    </w:p>
    <w:p w14:paraId="14978948" w14:textId="77777777" w:rsidR="00CD522C" w:rsidRPr="00CD522C" w:rsidRDefault="00CD522C" w:rsidP="00CD522C">
      <w:pPr>
        <w:pStyle w:val="Contedo"/>
        <w:ind w:left="708"/>
        <w:rPr>
          <w:color w:val="00B050"/>
        </w:rPr>
      </w:pPr>
      <w:r w:rsidRPr="00CD522C">
        <w:rPr>
          <w:color w:val="00B050"/>
        </w:rPr>
        <w:t xml:space="preserve">3.5.2.1. </w:t>
      </w:r>
      <w:r w:rsidRPr="00CD522C">
        <w:rPr>
          <w:b/>
          <w:bCs/>
          <w:color w:val="00B050"/>
        </w:rPr>
        <w:t>Tipo:</w:t>
      </w:r>
      <w:r w:rsidRPr="00CD522C">
        <w:rPr>
          <w:color w:val="00B050"/>
        </w:rPr>
        <w:t xml:space="preserve"> pacote </w:t>
      </w:r>
      <w:r w:rsidRPr="00CD522C">
        <w:rPr>
          <w:b/>
          <w:bCs/>
          <w:i/>
          <w:color w:val="00B050"/>
          <w:u w:val="single"/>
        </w:rPr>
        <w:t>OU</w:t>
      </w:r>
      <w:r w:rsidRPr="00CD522C">
        <w:rPr>
          <w:b/>
          <w:bCs/>
          <w:color w:val="00B050"/>
        </w:rPr>
        <w:t xml:space="preserve"> </w:t>
      </w:r>
      <w:r w:rsidRPr="00CD522C">
        <w:rPr>
          <w:color w:val="00B050"/>
        </w:rPr>
        <w:t>sachê.</w:t>
      </w:r>
    </w:p>
    <w:p w14:paraId="147A5D29" w14:textId="77777777" w:rsidR="00CD522C" w:rsidRPr="00CD522C" w:rsidRDefault="00CD522C" w:rsidP="00CD522C">
      <w:pPr>
        <w:pStyle w:val="Contedo"/>
        <w:ind w:left="708"/>
        <w:rPr>
          <w:color w:val="00B050"/>
        </w:rPr>
      </w:pPr>
      <w:r w:rsidRPr="00CD522C">
        <w:rPr>
          <w:color w:val="00B050"/>
        </w:rPr>
        <w:t xml:space="preserve">3.5.2.2. </w:t>
      </w:r>
      <w:r w:rsidRPr="00CD522C">
        <w:rPr>
          <w:b/>
          <w:bCs/>
          <w:color w:val="00B050"/>
        </w:rPr>
        <w:t>Unidade de medida:</w:t>
      </w:r>
      <w:r w:rsidRPr="00CD522C">
        <w:rPr>
          <w:color w:val="00B050"/>
        </w:rPr>
        <w:t xml:space="preserve">  </w:t>
      </w:r>
      <w:r w:rsidRPr="00CD522C">
        <w:rPr>
          <w:b/>
          <w:bCs/>
          <w:i/>
          <w:color w:val="FF0000"/>
        </w:rPr>
        <w:t>XXX</w:t>
      </w:r>
      <w:r w:rsidRPr="00CD522C">
        <w:rPr>
          <w:color w:val="00B050"/>
        </w:rPr>
        <w:t xml:space="preserve"> g </w:t>
      </w:r>
      <w:r w:rsidRPr="00CD522C">
        <w:rPr>
          <w:b/>
          <w:bCs/>
          <w:i/>
          <w:color w:val="00B050"/>
          <w:u w:val="single"/>
        </w:rPr>
        <w:t>OU</w:t>
      </w:r>
      <w:r w:rsidRPr="00CD522C">
        <w:rPr>
          <w:b/>
          <w:bCs/>
          <w:i/>
          <w:color w:val="00B050"/>
        </w:rPr>
        <w:t xml:space="preserve"> </w:t>
      </w:r>
      <w:r w:rsidRPr="00CD522C">
        <w:rPr>
          <w:b/>
          <w:bCs/>
          <w:i/>
          <w:color w:val="FF0000"/>
        </w:rPr>
        <w:t>XXX k</w:t>
      </w:r>
      <w:r w:rsidRPr="00CD522C">
        <w:rPr>
          <w:i/>
          <w:color w:val="00B050"/>
        </w:rPr>
        <w:t>g</w:t>
      </w:r>
      <w:r w:rsidRPr="00CD522C">
        <w:rPr>
          <w:color w:val="00B050"/>
        </w:rPr>
        <w:t xml:space="preserve"> </w:t>
      </w:r>
    </w:p>
    <w:p w14:paraId="3554A4BE" w14:textId="77777777" w:rsidR="00CD522C" w:rsidRPr="00CD522C" w:rsidRDefault="00CD522C" w:rsidP="00CD522C">
      <w:pPr>
        <w:pStyle w:val="Contedo"/>
        <w:ind w:left="708"/>
        <w:rPr>
          <w:color w:val="00B050"/>
        </w:rPr>
      </w:pPr>
      <w:r w:rsidRPr="00CD522C">
        <w:rPr>
          <w:color w:val="00B050"/>
        </w:rPr>
        <w:t xml:space="preserve">3.5.2.3. </w:t>
      </w:r>
      <w:r w:rsidRPr="00CD522C">
        <w:rPr>
          <w:b/>
          <w:bCs/>
          <w:color w:val="00B050"/>
        </w:rPr>
        <w:t>Material:</w:t>
      </w:r>
      <w:r w:rsidRPr="00CD522C">
        <w:rPr>
          <w:color w:val="00B050"/>
        </w:rPr>
        <w:t xml:space="preserve"> o material da embalagem com contato direto com o açúcar, deverá ser material adequado e observando a legislação específica vigente.</w:t>
      </w:r>
    </w:p>
    <w:p w14:paraId="0B40E55E" w14:textId="77777777" w:rsidR="00CD522C" w:rsidRPr="00CD522C" w:rsidRDefault="00CD522C" w:rsidP="00CD522C">
      <w:pPr>
        <w:pStyle w:val="Contedo"/>
        <w:ind w:left="708"/>
        <w:rPr>
          <w:color w:val="00B050"/>
        </w:rPr>
      </w:pPr>
      <w:r w:rsidRPr="00CD522C">
        <w:rPr>
          <w:color w:val="00B050"/>
        </w:rPr>
        <w:t xml:space="preserve">3.5.2.4. </w:t>
      </w:r>
      <w:r w:rsidRPr="00CD522C">
        <w:rPr>
          <w:b/>
          <w:bCs/>
          <w:color w:val="00B050"/>
        </w:rPr>
        <w:t>Rótulo</w:t>
      </w:r>
      <w:r w:rsidRPr="00CD522C">
        <w:rPr>
          <w:rStyle w:val="Refdenotaderodap"/>
          <w:b/>
          <w:color w:val="00B050"/>
          <w:highlight w:val="yellow"/>
        </w:rPr>
        <w:footnoteReference w:id="22"/>
      </w:r>
      <w:r w:rsidRPr="00CD522C">
        <w:rPr>
          <w:color w:val="00B050"/>
        </w:rPr>
        <w:t>: informações que devem constar:</w:t>
      </w:r>
    </w:p>
    <w:p w14:paraId="53AC008B" w14:textId="77777777" w:rsidR="00CD522C" w:rsidRPr="00CD522C" w:rsidRDefault="00CD522C" w:rsidP="00CD522C">
      <w:pPr>
        <w:pStyle w:val="Contedo"/>
        <w:ind w:left="1416"/>
        <w:rPr>
          <w:color w:val="00B050"/>
        </w:rPr>
      </w:pPr>
      <w:r w:rsidRPr="00CD522C">
        <w:rPr>
          <w:color w:val="00B050"/>
        </w:rPr>
        <w:t>a. Selo do Sistema Brasileiro de Avaliação da Conformidade Orgânica;</w:t>
      </w:r>
    </w:p>
    <w:p w14:paraId="089DB395" w14:textId="77777777" w:rsidR="00CD522C" w:rsidRPr="00CD522C" w:rsidRDefault="00CD522C" w:rsidP="00CD522C">
      <w:pPr>
        <w:pStyle w:val="Contedo"/>
        <w:ind w:left="1416"/>
        <w:rPr>
          <w:color w:val="00B050"/>
        </w:rPr>
      </w:pPr>
      <w:r w:rsidRPr="00CD522C">
        <w:rPr>
          <w:color w:val="00B050"/>
        </w:rPr>
        <w:t>b. Classificação: a palavra "Classe", seguida da denominação da classe correspondente; com a denominação do Tipo correspondente;</w:t>
      </w:r>
    </w:p>
    <w:p w14:paraId="24FF21DD" w14:textId="77777777" w:rsidR="00CD522C" w:rsidRPr="00CD522C" w:rsidRDefault="00CD522C" w:rsidP="00CD522C">
      <w:pPr>
        <w:pStyle w:val="Contedo"/>
        <w:ind w:left="1416"/>
        <w:rPr>
          <w:color w:val="00B050"/>
        </w:rPr>
      </w:pPr>
      <w:r w:rsidRPr="00CD522C">
        <w:rPr>
          <w:color w:val="00B050"/>
        </w:rPr>
        <w:t xml:space="preserve">c. A palavra "açúcar" seguida da marca comercial, se houver; </w:t>
      </w:r>
    </w:p>
    <w:p w14:paraId="6AC2E0BE" w14:textId="77777777" w:rsidR="00CD522C" w:rsidRPr="00CD522C" w:rsidRDefault="00CD522C" w:rsidP="00CD522C">
      <w:pPr>
        <w:pStyle w:val="Contedo"/>
        <w:ind w:left="1416"/>
        <w:rPr>
          <w:color w:val="00B050"/>
        </w:rPr>
      </w:pPr>
      <w:r w:rsidRPr="00CD522C">
        <w:rPr>
          <w:color w:val="00B050"/>
        </w:rPr>
        <w:t xml:space="preserve">d. Identificação do lote; </w:t>
      </w:r>
    </w:p>
    <w:p w14:paraId="5134C179" w14:textId="77777777" w:rsidR="00CD522C" w:rsidRPr="00CD522C" w:rsidRDefault="00CD522C" w:rsidP="00CD522C">
      <w:pPr>
        <w:pStyle w:val="Contedo"/>
        <w:ind w:left="1416"/>
        <w:rPr>
          <w:color w:val="00B050"/>
        </w:rPr>
      </w:pPr>
      <w:r w:rsidRPr="00CD522C">
        <w:rPr>
          <w:color w:val="00B050"/>
        </w:rPr>
        <w:t xml:space="preserve">e. Peso líquido; </w:t>
      </w:r>
    </w:p>
    <w:p w14:paraId="6FEF20BC" w14:textId="77777777" w:rsidR="00CD522C" w:rsidRPr="00CD522C" w:rsidRDefault="00CD522C" w:rsidP="00CD522C">
      <w:pPr>
        <w:pStyle w:val="Contedo"/>
        <w:ind w:left="1416"/>
        <w:rPr>
          <w:color w:val="00B050"/>
        </w:rPr>
      </w:pPr>
      <w:r w:rsidRPr="00CD522C">
        <w:rPr>
          <w:color w:val="00B050"/>
        </w:rPr>
        <w:lastRenderedPageBreak/>
        <w:t>f. Nome empresarial; CNPJ ou CPF; o endereço da empresa embaladora ou do responsável pelo produto;</w:t>
      </w:r>
    </w:p>
    <w:p w14:paraId="43C7CE13" w14:textId="77777777" w:rsidR="00CD522C" w:rsidRPr="00CD522C" w:rsidRDefault="00CD522C" w:rsidP="00CD522C">
      <w:pPr>
        <w:pStyle w:val="Contedo"/>
        <w:ind w:left="1416"/>
        <w:rPr>
          <w:color w:val="00B050"/>
        </w:rPr>
      </w:pPr>
      <w:r w:rsidRPr="00CD522C">
        <w:rPr>
          <w:color w:val="00B050"/>
        </w:rPr>
        <w:t>g. Tabela de informação nutricional: deverá constar a tabela com as informações nutricionais, salvo se forem enquadradas em outras situações elencadas no Anexo I da IN nº 75, de 2020, da Anvisa, como nos casos de açúcares em embalagens com superfície visível para rotulagem menor ou igual a 100 cm2, por exemplo, sachê de açúcar.</w:t>
      </w:r>
    </w:p>
    <w:p w14:paraId="63397974" w14:textId="77777777" w:rsidR="00CD522C" w:rsidRPr="00CD522C" w:rsidRDefault="00CD522C" w:rsidP="00CD522C">
      <w:pPr>
        <w:pStyle w:val="Contedo"/>
        <w:ind w:left="1416"/>
        <w:rPr>
          <w:color w:val="00B050"/>
        </w:rPr>
      </w:pPr>
      <w:r w:rsidRPr="00CD522C">
        <w:rPr>
          <w:color w:val="00B050"/>
        </w:rPr>
        <w:t>h. Prazo de validade</w:t>
      </w:r>
      <w:r w:rsidRPr="00CD522C">
        <w:rPr>
          <w:rStyle w:val="Refdenotaderodap"/>
          <w:b/>
          <w:color w:val="00B050"/>
          <w:highlight w:val="yellow"/>
        </w:rPr>
        <w:footnoteReference w:id="23"/>
      </w:r>
      <w:r w:rsidRPr="00CD522C">
        <w:rPr>
          <w:color w:val="00B050"/>
        </w:rPr>
        <w:t>.</w:t>
      </w:r>
    </w:p>
    <w:p w14:paraId="2EF54D14" w14:textId="77777777" w:rsidR="00CD522C" w:rsidRDefault="00CD522C" w:rsidP="00CD522C">
      <w:pPr>
        <w:pStyle w:val="Contedo"/>
        <w:rPr>
          <w:color w:val="00B050"/>
        </w:rPr>
      </w:pPr>
      <w:r w:rsidRPr="00CD522C">
        <w:rPr>
          <w:color w:val="00B050"/>
        </w:rPr>
        <w:t>3.5.3. Além de atender a legislação referente à rotulagem, o produto deverá seguir as normas vigentes referente aos padrões microbiológicos, requisitos sanitários, limites de tolerância para matérias estranhas, entre outras emitidas pelos órgãos competentes.</w:t>
      </w:r>
    </w:p>
    <w:p w14:paraId="11EA8DFD" w14:textId="77777777" w:rsidR="00396202" w:rsidRPr="00396202" w:rsidRDefault="00396202" w:rsidP="00396202">
      <w:pPr>
        <w:pStyle w:val="Contedo"/>
        <w:rPr>
          <w:b/>
          <w:bCs/>
        </w:rPr>
      </w:pPr>
      <w:r w:rsidRPr="00396202">
        <w:rPr>
          <w:b/>
          <w:bCs/>
        </w:rPr>
        <w:t>3.6.  Cláusulas de Sustentabilidade</w:t>
      </w:r>
    </w:p>
    <w:p w14:paraId="6E55DE67" w14:textId="77777777" w:rsidR="00396202" w:rsidRPr="00052607" w:rsidRDefault="00396202" w:rsidP="00396202">
      <w:pPr>
        <w:pStyle w:val="Contedo"/>
        <w:ind w:left="708"/>
        <w:rPr>
          <w:bCs/>
        </w:rPr>
      </w:pPr>
      <w:r>
        <w:rPr>
          <w:bCs/>
        </w:rPr>
        <w:t xml:space="preserve">3.6.1. </w:t>
      </w:r>
      <w:r w:rsidRPr="00052607">
        <w:rPr>
          <w:bCs/>
        </w:rPr>
        <w:t>Os critérios de sustentabilidade devem abranger cada fase do ciclo de vida do objeto quais sejam: produção</w:t>
      </w:r>
      <w:r>
        <w:rPr>
          <w:bCs/>
        </w:rPr>
        <w:t xml:space="preserve">, </w:t>
      </w:r>
      <w:r w:rsidRPr="00052607">
        <w:rPr>
          <w:bCs/>
        </w:rPr>
        <w:t>distribuição, uso e destinação final.</w:t>
      </w:r>
    </w:p>
    <w:p w14:paraId="6F41F7CC" w14:textId="77777777" w:rsidR="00396202" w:rsidRPr="00396202" w:rsidRDefault="00396202" w:rsidP="00396202">
      <w:pPr>
        <w:pStyle w:val="Contedo"/>
        <w:ind w:left="1416"/>
        <w:rPr>
          <w:b/>
        </w:rPr>
      </w:pPr>
      <w:r w:rsidRPr="00052607">
        <w:rPr>
          <w:bCs/>
        </w:rPr>
        <w:t>3.</w:t>
      </w:r>
      <w:r>
        <w:rPr>
          <w:bCs/>
        </w:rPr>
        <w:t>6</w:t>
      </w:r>
      <w:r w:rsidRPr="00052607">
        <w:rPr>
          <w:bCs/>
        </w:rPr>
        <w:t xml:space="preserve">.1.1. </w:t>
      </w:r>
      <w:r w:rsidRPr="00396202">
        <w:rPr>
          <w:b/>
        </w:rPr>
        <w:t>Produção:</w:t>
      </w:r>
    </w:p>
    <w:p w14:paraId="50CC39FB" w14:textId="77777777" w:rsidR="00396202" w:rsidRPr="00052607" w:rsidRDefault="00396202" w:rsidP="00396202">
      <w:pPr>
        <w:pStyle w:val="Contedo"/>
        <w:ind w:left="1416"/>
        <w:rPr>
          <w:bCs/>
        </w:rPr>
      </w:pPr>
      <w:r>
        <w:rPr>
          <w:bCs/>
        </w:rPr>
        <w:t xml:space="preserve">a. </w:t>
      </w:r>
      <w:r w:rsidRPr="00052607">
        <w:rPr>
          <w:bCs/>
        </w:rPr>
        <w:t>O</w:t>
      </w:r>
      <w:r>
        <w:rPr>
          <w:bCs/>
        </w:rPr>
        <w:t>s</w:t>
      </w:r>
      <w:r w:rsidRPr="00052607">
        <w:rPr>
          <w:bCs/>
        </w:rPr>
        <w:t xml:space="preserve"> processo</w:t>
      </w:r>
      <w:r>
        <w:rPr>
          <w:bCs/>
        </w:rPr>
        <w:t>s</w:t>
      </w:r>
      <w:r w:rsidRPr="00052607">
        <w:rPr>
          <w:bCs/>
        </w:rPr>
        <w:t xml:space="preserve"> de </w:t>
      </w:r>
      <w:r>
        <w:rPr>
          <w:bCs/>
        </w:rPr>
        <w:t>plantio, colheita e processamento devem atender às exigências sociais, ambientais e econômicas em conformidade aos normativos que tratam do tema.</w:t>
      </w:r>
    </w:p>
    <w:p w14:paraId="45D9292D" w14:textId="77777777" w:rsidR="00396202" w:rsidRPr="00052607" w:rsidRDefault="00396202" w:rsidP="00396202">
      <w:pPr>
        <w:pStyle w:val="Contedo"/>
        <w:ind w:left="1416"/>
        <w:rPr>
          <w:bCs/>
        </w:rPr>
      </w:pPr>
      <w:r>
        <w:rPr>
          <w:bCs/>
        </w:rPr>
        <w:t>b. A</w:t>
      </w:r>
      <w:r w:rsidRPr="00052607">
        <w:rPr>
          <w:bCs/>
        </w:rPr>
        <w:t>s embalagens primária e secundária do</w:t>
      </w:r>
      <w:r>
        <w:rPr>
          <w:bCs/>
        </w:rPr>
        <w:t>s</w:t>
      </w:r>
      <w:r w:rsidRPr="00052607">
        <w:rPr>
          <w:bCs/>
        </w:rPr>
        <w:t xml:space="preserve"> produto</w:t>
      </w:r>
      <w:r>
        <w:rPr>
          <w:bCs/>
        </w:rPr>
        <w:t>s</w:t>
      </w:r>
      <w:r w:rsidRPr="00052607">
        <w:rPr>
          <w:bCs/>
        </w:rPr>
        <w:t xml:space="preserve"> devem ser recicláveis e/ou conter percentual de material reciclado em sua composição em observância </w:t>
      </w:r>
      <w:r>
        <w:rPr>
          <w:bCs/>
        </w:rPr>
        <w:t>aos normativos que tratam do tema</w:t>
      </w:r>
      <w:r w:rsidRPr="00052607">
        <w:rPr>
          <w:bCs/>
        </w:rPr>
        <w:t>.</w:t>
      </w:r>
    </w:p>
    <w:p w14:paraId="370D78C4" w14:textId="77777777" w:rsidR="00396202" w:rsidRPr="00396202" w:rsidRDefault="00396202" w:rsidP="00396202">
      <w:pPr>
        <w:pStyle w:val="Contedo"/>
        <w:ind w:left="1416"/>
        <w:rPr>
          <w:b/>
        </w:rPr>
      </w:pPr>
      <w:r w:rsidRPr="00052607">
        <w:rPr>
          <w:bCs/>
        </w:rPr>
        <w:t>3.</w:t>
      </w:r>
      <w:r>
        <w:rPr>
          <w:bCs/>
        </w:rPr>
        <w:t>6</w:t>
      </w:r>
      <w:r w:rsidRPr="00052607">
        <w:rPr>
          <w:bCs/>
        </w:rPr>
        <w:t xml:space="preserve">.1.2. </w:t>
      </w:r>
      <w:r w:rsidRPr="00396202">
        <w:rPr>
          <w:b/>
        </w:rPr>
        <w:t>Distribuição:</w:t>
      </w:r>
    </w:p>
    <w:p w14:paraId="1ADED3BE" w14:textId="77777777" w:rsidR="00396202" w:rsidRPr="00396202" w:rsidRDefault="00396202" w:rsidP="00396202">
      <w:pPr>
        <w:pStyle w:val="Contedo"/>
        <w:ind w:left="1416"/>
      </w:pPr>
      <w:r w:rsidRPr="00396202">
        <w:t xml:space="preserve">a. Devem ser observados os normativos que dispõem sobre as boas práticas para distribuição e comercialização do </w:t>
      </w:r>
      <w:r w:rsidRPr="00396202">
        <w:rPr>
          <w:color w:val="00B050"/>
        </w:rPr>
        <w:t>café torrado e moído</w:t>
      </w:r>
      <w:r w:rsidRPr="00396202">
        <w:t xml:space="preserve"> </w:t>
      </w:r>
      <w:r w:rsidRPr="00396202">
        <w:rPr>
          <w:b/>
          <w:bCs/>
          <w:i/>
          <w:iCs/>
          <w:color w:val="00B050"/>
          <w:u w:val="single"/>
        </w:rPr>
        <w:t>E/OU</w:t>
      </w:r>
      <w:r w:rsidRPr="00396202">
        <w:rPr>
          <w:color w:val="00B050"/>
        </w:rPr>
        <w:t xml:space="preserve"> açúcar cristal </w:t>
      </w:r>
      <w:r w:rsidRPr="00396202">
        <w:rPr>
          <w:b/>
          <w:bCs/>
          <w:color w:val="00B050"/>
          <w:u w:val="single"/>
        </w:rPr>
        <w:t>E/OU</w:t>
      </w:r>
      <w:r w:rsidRPr="00396202">
        <w:rPr>
          <w:color w:val="00B050"/>
        </w:rPr>
        <w:t xml:space="preserve"> açúcar cristal orgânico</w:t>
      </w:r>
      <w:r w:rsidRPr="00396202">
        <w:t>.</w:t>
      </w:r>
    </w:p>
    <w:p w14:paraId="716DE002" w14:textId="77777777" w:rsidR="00396202" w:rsidRPr="00052607" w:rsidRDefault="00396202" w:rsidP="00396202">
      <w:pPr>
        <w:pStyle w:val="Contedo"/>
        <w:ind w:left="1416"/>
        <w:rPr>
          <w:bCs/>
        </w:rPr>
      </w:pPr>
      <w:r w:rsidRPr="00052607">
        <w:rPr>
          <w:bCs/>
        </w:rPr>
        <w:lastRenderedPageBreak/>
        <w:t>3.</w:t>
      </w:r>
      <w:r>
        <w:rPr>
          <w:bCs/>
        </w:rPr>
        <w:t>6</w:t>
      </w:r>
      <w:r w:rsidRPr="00052607">
        <w:rPr>
          <w:bCs/>
        </w:rPr>
        <w:t xml:space="preserve">.1.3. </w:t>
      </w:r>
      <w:r w:rsidRPr="00396202">
        <w:rPr>
          <w:b/>
        </w:rPr>
        <w:t>Uso</w:t>
      </w:r>
      <w:r w:rsidRPr="0087015B">
        <w:rPr>
          <w:rStyle w:val="Refdenotaderodap"/>
          <w:rFonts w:cstheme="minorBidi"/>
          <w:b/>
          <w:highlight w:val="yellow"/>
        </w:rPr>
        <w:footnoteReference w:id="24"/>
      </w:r>
      <w:r w:rsidRPr="00052607">
        <w:rPr>
          <w:bCs/>
        </w:rPr>
        <w:t>:</w:t>
      </w:r>
    </w:p>
    <w:p w14:paraId="1F37B194" w14:textId="77777777" w:rsidR="00396202" w:rsidRPr="00052607" w:rsidRDefault="00396202" w:rsidP="00396202">
      <w:pPr>
        <w:pStyle w:val="Contedo"/>
        <w:ind w:left="1416"/>
        <w:rPr>
          <w:bCs/>
        </w:rPr>
      </w:pPr>
      <w:r>
        <w:rPr>
          <w:bCs/>
        </w:rPr>
        <w:t xml:space="preserve">a. </w:t>
      </w:r>
      <w:r w:rsidRPr="00052607">
        <w:rPr>
          <w:bCs/>
        </w:rPr>
        <w:t xml:space="preserve">A forma de consumo </w:t>
      </w:r>
      <w:r>
        <w:rPr>
          <w:bCs/>
        </w:rPr>
        <w:t xml:space="preserve">do </w:t>
      </w:r>
      <w:r w:rsidRPr="008D7C40">
        <w:rPr>
          <w:color w:val="00B050"/>
        </w:rPr>
        <w:t xml:space="preserve">café torrado e moído </w:t>
      </w:r>
      <w:r w:rsidRPr="00396202">
        <w:rPr>
          <w:b/>
          <w:bCs/>
          <w:i/>
          <w:iCs/>
          <w:color w:val="00B050"/>
          <w:u w:val="single"/>
        </w:rPr>
        <w:t>E/OU</w:t>
      </w:r>
      <w:r w:rsidRPr="008D7C40">
        <w:rPr>
          <w:color w:val="00B050"/>
        </w:rPr>
        <w:t xml:space="preserve"> açúcar cristal </w:t>
      </w:r>
      <w:r w:rsidRPr="00396202">
        <w:rPr>
          <w:b/>
          <w:bCs/>
          <w:i/>
          <w:iCs/>
          <w:color w:val="00B050"/>
          <w:u w:val="single"/>
        </w:rPr>
        <w:t>E/OU</w:t>
      </w:r>
      <w:r w:rsidRPr="008D7C40">
        <w:rPr>
          <w:color w:val="00B050"/>
        </w:rPr>
        <w:t xml:space="preserve"> açúcar cristal orgânico </w:t>
      </w:r>
      <w:r w:rsidRPr="00052607">
        <w:rPr>
          <w:bCs/>
        </w:rPr>
        <w:t>deve evitar desperdício.</w:t>
      </w:r>
    </w:p>
    <w:p w14:paraId="36A43031" w14:textId="0EEC271C" w:rsidR="00396202" w:rsidRPr="00052607" w:rsidRDefault="00396202" w:rsidP="00396202">
      <w:pPr>
        <w:pStyle w:val="Contedo"/>
        <w:ind w:left="1416"/>
        <w:rPr>
          <w:bCs/>
        </w:rPr>
      </w:pPr>
      <w:r w:rsidRPr="00052607">
        <w:rPr>
          <w:bCs/>
        </w:rPr>
        <w:t>3.</w:t>
      </w:r>
      <w:r>
        <w:rPr>
          <w:bCs/>
        </w:rPr>
        <w:t>6</w:t>
      </w:r>
      <w:r w:rsidRPr="00052607">
        <w:rPr>
          <w:bCs/>
        </w:rPr>
        <w:t>.1.4</w:t>
      </w:r>
      <w:r w:rsidRPr="00396202">
        <w:rPr>
          <w:b/>
        </w:rPr>
        <w:t xml:space="preserve">. Destinação </w:t>
      </w:r>
      <w:r>
        <w:rPr>
          <w:b/>
        </w:rPr>
        <w:t>f</w:t>
      </w:r>
      <w:r w:rsidRPr="00396202">
        <w:rPr>
          <w:b/>
        </w:rPr>
        <w:t>inal</w:t>
      </w:r>
      <w:r w:rsidRPr="00052607">
        <w:rPr>
          <w:bCs/>
        </w:rPr>
        <w:t>:</w:t>
      </w:r>
    </w:p>
    <w:p w14:paraId="53D98ED5" w14:textId="77777777" w:rsidR="00396202" w:rsidRPr="00052607" w:rsidRDefault="00396202" w:rsidP="00396202">
      <w:pPr>
        <w:pStyle w:val="Contedo"/>
        <w:ind w:left="1416"/>
        <w:rPr>
          <w:bCs/>
        </w:rPr>
      </w:pPr>
      <w:r>
        <w:rPr>
          <w:bCs/>
        </w:rPr>
        <w:t>a. D</w:t>
      </w:r>
      <w:r w:rsidRPr="00052607">
        <w:rPr>
          <w:bCs/>
        </w:rPr>
        <w:t xml:space="preserve">eve ser realizado </w:t>
      </w:r>
      <w:r>
        <w:rPr>
          <w:bCs/>
        </w:rPr>
        <w:t>o descarte seletivo das embalagens a fim de favorecer a correta destinação no pós-consumo. A NBR 16182:2014 contém a simbologia de identificação dos materiais para o adequado descarte.</w:t>
      </w:r>
    </w:p>
    <w:p w14:paraId="32AD611B" w14:textId="77777777" w:rsidR="00396202" w:rsidRPr="00396202" w:rsidRDefault="00396202" w:rsidP="00396202">
      <w:pPr>
        <w:pStyle w:val="TTULO0"/>
        <w:rPr>
          <w:color w:val="00B050"/>
        </w:rPr>
      </w:pPr>
      <w:bookmarkStart w:id="8" w:name="_Toc137642522"/>
      <w:bookmarkStart w:id="9" w:name="_Toc139552070"/>
      <w:r w:rsidRPr="00396202">
        <w:rPr>
          <w:color w:val="00B050"/>
        </w:rPr>
        <w:t>4. DOS REQUISITOS DA CONTRATAÇÃO</w:t>
      </w:r>
      <w:r w:rsidRPr="00396202">
        <w:rPr>
          <w:color w:val="00B050"/>
          <w:vertAlign w:val="superscript"/>
        </w:rPr>
        <w:footnoteReference w:id="25"/>
      </w:r>
      <w:r w:rsidRPr="00396202">
        <w:rPr>
          <w:color w:val="00B050"/>
        </w:rPr>
        <w:t xml:space="preserve"> (ART. 6º, XXIII, ALÍNEA “D”, DA LEI Nº 14.133, DE 2021)</w:t>
      </w:r>
      <w:bookmarkEnd w:id="8"/>
      <w:bookmarkEnd w:id="9"/>
    </w:p>
    <w:p w14:paraId="407318CB" w14:textId="77777777" w:rsidR="00396202" w:rsidRPr="00396202" w:rsidRDefault="00396202" w:rsidP="00396202">
      <w:pPr>
        <w:pStyle w:val="Contedo"/>
        <w:rPr>
          <w:bCs/>
          <w:color w:val="00B050"/>
        </w:rPr>
      </w:pPr>
      <w:r w:rsidRPr="00396202">
        <w:rPr>
          <w:bCs/>
          <w:color w:val="00B050"/>
        </w:rPr>
        <w:t>4.1. A contratação deverá observar os seguintes requisitos:</w:t>
      </w:r>
    </w:p>
    <w:p w14:paraId="1A8B0CFC" w14:textId="77777777" w:rsidR="00396202" w:rsidRPr="00396202" w:rsidRDefault="00396202" w:rsidP="00396202">
      <w:pPr>
        <w:pStyle w:val="Contedo"/>
        <w:ind w:left="708"/>
        <w:rPr>
          <w:bCs/>
          <w:color w:val="00B050"/>
        </w:rPr>
      </w:pPr>
      <w:r w:rsidRPr="00396202">
        <w:rPr>
          <w:b/>
          <w:color w:val="00B050"/>
        </w:rPr>
        <w:t>4.1.1 Sustentabilidade</w:t>
      </w:r>
      <w:r w:rsidRPr="00396202">
        <w:rPr>
          <w:b/>
          <w:color w:val="00B050"/>
          <w:highlight w:val="yellow"/>
          <w:vertAlign w:val="superscript"/>
        </w:rPr>
        <w:footnoteReference w:id="26"/>
      </w:r>
      <w:r w:rsidRPr="00396202">
        <w:rPr>
          <w:bCs/>
          <w:color w:val="00B050"/>
        </w:rPr>
        <w:t>:</w:t>
      </w:r>
    </w:p>
    <w:p w14:paraId="637DEAA0" w14:textId="77777777" w:rsidR="00396202" w:rsidRPr="00396202" w:rsidRDefault="00396202" w:rsidP="00396202">
      <w:pPr>
        <w:pStyle w:val="Contedo"/>
        <w:ind w:left="708"/>
        <w:rPr>
          <w:bCs/>
          <w:color w:val="00B050"/>
        </w:rPr>
      </w:pPr>
      <w:r w:rsidRPr="00396202">
        <w:rPr>
          <w:bCs/>
          <w:color w:val="00B050"/>
        </w:rPr>
        <w:lastRenderedPageBreak/>
        <w:t>4.1.1.1. Além dos critérios de sustentabilidade eventualmente inseridos na descrição do objeto, devem ser atendidos os seguintes requisitos, que se baseiam no Guia Nacional de Contratações Sustentáveis:</w:t>
      </w:r>
    </w:p>
    <w:p w14:paraId="709ED61C" w14:textId="77777777" w:rsidR="00396202" w:rsidRPr="00396202" w:rsidRDefault="00396202" w:rsidP="00396202">
      <w:pPr>
        <w:pStyle w:val="Contedo"/>
        <w:ind w:left="1416"/>
        <w:rPr>
          <w:color w:val="00B050"/>
        </w:rPr>
      </w:pPr>
      <w:r w:rsidRPr="00396202">
        <w:rPr>
          <w:bCs/>
          <w:color w:val="00B050"/>
        </w:rPr>
        <w:t>a. A presente contratação está alinhada ao Plano Diretor de Logística Sustentável (PLS)</w:t>
      </w:r>
      <w:r w:rsidRPr="00396202">
        <w:rPr>
          <w:b/>
          <w:color w:val="00B050"/>
          <w:highlight w:val="yellow"/>
          <w:vertAlign w:val="superscript"/>
        </w:rPr>
        <w:footnoteReference w:id="27"/>
      </w:r>
      <w:r w:rsidRPr="00396202">
        <w:rPr>
          <w:bCs/>
          <w:color w:val="00B050"/>
        </w:rPr>
        <w:t>, nos termos da Portaria Seges/ME n° 8.678, de 19 de julho de 2021;</w:t>
      </w:r>
    </w:p>
    <w:p w14:paraId="13004471" w14:textId="31C8B642" w:rsidR="00B55F81" w:rsidRDefault="00396202" w:rsidP="00396202">
      <w:pPr>
        <w:pStyle w:val="Contedo"/>
        <w:ind w:left="1416"/>
        <w:rPr>
          <w:color w:val="00B050"/>
        </w:rPr>
      </w:pPr>
      <w:r w:rsidRPr="00396202">
        <w:rPr>
          <w:color w:val="00B050"/>
        </w:rPr>
        <w:t xml:space="preserve">b. </w:t>
      </w:r>
      <w:r w:rsidR="00655CA0" w:rsidRPr="00655CA0">
        <w:rPr>
          <w:i/>
          <w:iCs/>
          <w:color w:val="00B050"/>
        </w:rPr>
        <w:t>O</w:t>
      </w:r>
      <w:r w:rsidR="00655CA0">
        <w:rPr>
          <w:i/>
          <w:iCs/>
          <w:color w:val="00B050"/>
        </w:rPr>
        <w:t xml:space="preserve"> caput </w:t>
      </w:r>
      <w:r w:rsidR="00655CA0">
        <w:rPr>
          <w:color w:val="00B050"/>
        </w:rPr>
        <w:t xml:space="preserve">do art. 8º da Lei nº </w:t>
      </w:r>
      <w:r w:rsidR="008F34DF">
        <w:rPr>
          <w:color w:val="00B050"/>
        </w:rPr>
        <w:t xml:space="preserve">14.628, de 20 de julho de 2023, e o </w:t>
      </w:r>
      <w:r w:rsidR="008F34DF" w:rsidRPr="0041524D">
        <w:rPr>
          <w:i/>
          <w:iCs/>
          <w:color w:val="00B050"/>
        </w:rPr>
        <w:t xml:space="preserve">caput </w:t>
      </w:r>
      <w:r w:rsidR="008F34DF">
        <w:rPr>
          <w:color w:val="00B050"/>
        </w:rPr>
        <w:t xml:space="preserve">do art. 4º do </w:t>
      </w:r>
      <w:r w:rsidRPr="00396202">
        <w:rPr>
          <w:color w:val="00B050"/>
        </w:rPr>
        <w:t>Decreto nº 11.476, de 6 de abril de 2023, determina</w:t>
      </w:r>
      <w:r w:rsidR="008F34DF">
        <w:rPr>
          <w:color w:val="00B050"/>
        </w:rPr>
        <w:t>m</w:t>
      </w:r>
      <w:r w:rsidRPr="00396202">
        <w:rPr>
          <w:color w:val="00B050"/>
        </w:rPr>
        <w:t xml:space="preserve"> que, </w:t>
      </w:r>
      <w:r w:rsidR="00B55F81">
        <w:rPr>
          <w:color w:val="00B050"/>
        </w:rPr>
        <w:t>d</w:t>
      </w:r>
      <w:r w:rsidR="00B55F81" w:rsidRPr="00B55F81">
        <w:rPr>
          <w:color w:val="00B050"/>
        </w:rPr>
        <w:t xml:space="preserve">o total de </w:t>
      </w:r>
      <w:r w:rsidR="00B55F81" w:rsidRPr="00B55F81">
        <w:rPr>
          <w:color w:val="00B050"/>
        </w:rPr>
        <w:lastRenderedPageBreak/>
        <w:t xml:space="preserve">recursos destinados, no exercício financeiro, à aquisição de gêneros alimentícios pelos órgãos e pelas entidades da </w:t>
      </w:r>
      <w:r w:rsidR="00B55F81">
        <w:rPr>
          <w:color w:val="00B050"/>
        </w:rPr>
        <w:t>A</w:t>
      </w:r>
      <w:r w:rsidR="00B55F81" w:rsidRPr="00B55F81">
        <w:rPr>
          <w:color w:val="00B050"/>
        </w:rPr>
        <w:t xml:space="preserve">dministração </w:t>
      </w:r>
      <w:r w:rsidR="00B55F81">
        <w:rPr>
          <w:color w:val="00B050"/>
        </w:rPr>
        <w:t>P</w:t>
      </w:r>
      <w:r w:rsidR="00B55F81" w:rsidRPr="00B55F81">
        <w:rPr>
          <w:color w:val="00B050"/>
        </w:rPr>
        <w:t>ública federal direta, autárquica e fundacional</w:t>
      </w:r>
      <w:r w:rsidR="006B0009" w:rsidRPr="006B0009">
        <w:rPr>
          <w:color w:val="00B050"/>
        </w:rPr>
        <w:t xml:space="preserve"> percentual mínimo de 30% (trinta por cento) será destinado, sempre que possível, à aquisição de produtos de agricultores familiares</w:t>
      </w:r>
      <w:r w:rsidR="00730D02">
        <w:rPr>
          <w:rStyle w:val="Refdenotaderodap"/>
          <w:color w:val="00B050"/>
        </w:rPr>
        <w:footnoteReference w:id="28"/>
      </w:r>
      <w:r w:rsidR="006B0009">
        <w:rPr>
          <w:color w:val="00B050"/>
        </w:rPr>
        <w:t xml:space="preserve"> </w:t>
      </w:r>
      <w:r w:rsidR="006B0009" w:rsidRPr="006B0009">
        <w:rPr>
          <w:color w:val="00B050"/>
        </w:rPr>
        <w:t>enquadrados no disposto na Lei nº 11.362, de 19 de outubro de 2006 e de suas organizações</w:t>
      </w:r>
      <w:r w:rsidR="006B0009">
        <w:rPr>
          <w:color w:val="00B050"/>
        </w:rPr>
        <w:t>.</w:t>
      </w:r>
    </w:p>
    <w:p w14:paraId="5957BA96" w14:textId="77777777" w:rsidR="00396202" w:rsidRPr="00396202" w:rsidRDefault="00396202" w:rsidP="00396202">
      <w:pPr>
        <w:pStyle w:val="Contedo"/>
        <w:ind w:left="1416"/>
        <w:rPr>
          <w:bCs/>
          <w:color w:val="00B050"/>
        </w:rPr>
      </w:pPr>
      <w:r w:rsidRPr="00396202">
        <w:rPr>
          <w:b/>
          <w:i/>
          <w:iCs/>
          <w:color w:val="FF0000"/>
        </w:rPr>
        <w:t>c.</w:t>
      </w:r>
      <w:r w:rsidRPr="00396202">
        <w:rPr>
          <w:bCs/>
          <w:color w:val="FF0000"/>
        </w:rPr>
        <w:t xml:space="preserve"> </w:t>
      </w:r>
      <w:r w:rsidRPr="00396202">
        <w:rPr>
          <w:b/>
          <w:i/>
          <w:iCs/>
          <w:color w:val="FF0000"/>
        </w:rPr>
        <w:t>XXX</w:t>
      </w:r>
      <w:r w:rsidRPr="00396202">
        <w:rPr>
          <w:bCs/>
          <w:color w:val="00B050"/>
        </w:rPr>
        <w:t>;</w:t>
      </w:r>
    </w:p>
    <w:p w14:paraId="159E01D5" w14:textId="77777777" w:rsidR="00396202" w:rsidRPr="00396202" w:rsidRDefault="00396202" w:rsidP="00396202">
      <w:pPr>
        <w:pStyle w:val="Contedo"/>
        <w:rPr>
          <w:color w:val="00B050"/>
        </w:rPr>
      </w:pPr>
      <w:r w:rsidRPr="00396202">
        <w:rPr>
          <w:b/>
          <w:color w:val="00B050"/>
        </w:rPr>
        <w:t>4.1.2. Indicação de marcas ou modelos</w:t>
      </w:r>
      <w:r w:rsidRPr="00396202">
        <w:rPr>
          <w:bCs/>
          <w:color w:val="00B050"/>
        </w:rPr>
        <w:t xml:space="preserve"> </w:t>
      </w:r>
      <w:r w:rsidRPr="00396202">
        <w:rPr>
          <w:b/>
          <w:color w:val="00B050"/>
        </w:rPr>
        <w:t>(inciso I art. 41 da Lei nº 14.133, de 2021)</w:t>
      </w:r>
    </w:p>
    <w:p w14:paraId="69B90D16" w14:textId="77777777" w:rsidR="00396202" w:rsidRPr="00396202" w:rsidRDefault="00396202" w:rsidP="00396202">
      <w:pPr>
        <w:pStyle w:val="Contedo"/>
        <w:ind w:left="708"/>
        <w:rPr>
          <w:color w:val="00B050"/>
        </w:rPr>
      </w:pPr>
      <w:r w:rsidRPr="00396202">
        <w:rPr>
          <w:bCs/>
          <w:color w:val="00B050"/>
        </w:rPr>
        <w:t xml:space="preserve">4.1.2.1 </w:t>
      </w:r>
      <w:r w:rsidRPr="00396202">
        <w:rPr>
          <w:color w:val="00B050"/>
        </w:rPr>
        <w:t>Na presente contratação será admitida a indicação da(s) seguinte(s) marca(s)</w:t>
      </w:r>
      <w:r w:rsidRPr="00396202">
        <w:rPr>
          <w:b/>
          <w:color w:val="00B050"/>
          <w:highlight w:val="yellow"/>
          <w:vertAlign w:val="superscript"/>
        </w:rPr>
        <w:footnoteReference w:id="29"/>
      </w:r>
      <w:r w:rsidRPr="00396202">
        <w:rPr>
          <w:color w:val="00B050"/>
        </w:rPr>
        <w:t>, característica(s) ou modelo(s), de acordo com as justificativas contidas nos Estudos Técnicos Preliminares:</w:t>
      </w:r>
    </w:p>
    <w:p w14:paraId="7B37F47B" w14:textId="77777777" w:rsidR="00396202" w:rsidRPr="00396202" w:rsidRDefault="00396202" w:rsidP="00396202">
      <w:pPr>
        <w:pStyle w:val="Contedo"/>
        <w:ind w:left="1416"/>
        <w:rPr>
          <w:b/>
          <w:bCs/>
          <w:i/>
          <w:iCs/>
          <w:color w:val="FF0000"/>
        </w:rPr>
      </w:pPr>
      <w:r w:rsidRPr="00396202">
        <w:rPr>
          <w:b/>
          <w:bCs/>
          <w:i/>
          <w:iCs/>
          <w:color w:val="FF0000"/>
        </w:rPr>
        <w:t>a. XXX</w:t>
      </w:r>
    </w:p>
    <w:p w14:paraId="2CAB1DAD" w14:textId="77777777" w:rsidR="00396202" w:rsidRPr="00396202" w:rsidRDefault="00396202" w:rsidP="00396202">
      <w:pPr>
        <w:pStyle w:val="Contedo"/>
        <w:ind w:left="708"/>
        <w:rPr>
          <w:b/>
          <w:color w:val="00B050"/>
        </w:rPr>
      </w:pPr>
      <w:r w:rsidRPr="00396202">
        <w:rPr>
          <w:b/>
          <w:color w:val="00B050"/>
        </w:rPr>
        <w:lastRenderedPageBreak/>
        <w:t>4.1.3. Da vedação de contratação de marca/produto</w:t>
      </w:r>
      <w:r w:rsidRPr="00396202">
        <w:rPr>
          <w:b/>
          <w:color w:val="00B050"/>
          <w:highlight w:val="yellow"/>
          <w:vertAlign w:val="superscript"/>
        </w:rPr>
        <w:footnoteReference w:id="30"/>
      </w:r>
      <w:r w:rsidRPr="00396202">
        <w:rPr>
          <w:b/>
          <w:color w:val="00B050"/>
        </w:rPr>
        <w:t>:</w:t>
      </w:r>
    </w:p>
    <w:p w14:paraId="3B9E4D97" w14:textId="77777777" w:rsidR="00396202" w:rsidRPr="00396202" w:rsidRDefault="00396202" w:rsidP="00396202">
      <w:pPr>
        <w:pStyle w:val="Contedo"/>
        <w:ind w:left="1416"/>
        <w:rPr>
          <w:bCs/>
          <w:color w:val="00B050"/>
        </w:rPr>
      </w:pPr>
      <w:r w:rsidRPr="00396202">
        <w:rPr>
          <w:bCs/>
          <w:color w:val="00B050"/>
        </w:rPr>
        <w:t xml:space="preserve">4.1.3.1. Diante das conclusões extraídas do processo nº </w:t>
      </w:r>
      <w:r w:rsidRPr="00396202">
        <w:rPr>
          <w:b/>
          <w:i/>
          <w:iCs/>
          <w:color w:val="FF0000"/>
        </w:rPr>
        <w:t>XXX</w:t>
      </w:r>
      <w:r w:rsidRPr="00396202">
        <w:rPr>
          <w:bCs/>
          <w:color w:val="00B050"/>
        </w:rPr>
        <w:t>, a Administração não aceitará o fornecimento dos seguintes produtos/marcas:</w:t>
      </w:r>
    </w:p>
    <w:p w14:paraId="4313683B" w14:textId="77777777" w:rsidR="00396202" w:rsidRPr="00396202" w:rsidRDefault="00396202" w:rsidP="00396202">
      <w:pPr>
        <w:pStyle w:val="Contedo"/>
        <w:ind w:left="2124"/>
        <w:rPr>
          <w:bCs/>
          <w:color w:val="FF0000"/>
        </w:rPr>
      </w:pPr>
      <w:r w:rsidRPr="00396202">
        <w:rPr>
          <w:b/>
          <w:i/>
          <w:iCs/>
          <w:color w:val="FF0000"/>
        </w:rPr>
        <w:t>a.</w:t>
      </w:r>
      <w:r w:rsidRPr="00396202">
        <w:rPr>
          <w:bCs/>
          <w:color w:val="FF0000"/>
        </w:rPr>
        <w:t xml:space="preserve"> </w:t>
      </w:r>
      <w:r w:rsidRPr="00396202">
        <w:rPr>
          <w:b/>
          <w:i/>
          <w:iCs/>
          <w:color w:val="FF0000"/>
        </w:rPr>
        <w:t>XXX</w:t>
      </w:r>
    </w:p>
    <w:p w14:paraId="5A92791F" w14:textId="77777777" w:rsidR="00396202" w:rsidRPr="00396202" w:rsidRDefault="00396202" w:rsidP="00396202">
      <w:pPr>
        <w:pStyle w:val="Contedo"/>
        <w:ind w:left="2124"/>
        <w:rPr>
          <w:bCs/>
          <w:color w:val="FF0000"/>
        </w:rPr>
      </w:pPr>
      <w:r w:rsidRPr="00396202">
        <w:rPr>
          <w:b/>
          <w:i/>
          <w:iCs/>
          <w:color w:val="FF0000"/>
        </w:rPr>
        <w:t>b.</w:t>
      </w:r>
      <w:r w:rsidRPr="00396202">
        <w:rPr>
          <w:bCs/>
          <w:color w:val="FF0000"/>
        </w:rPr>
        <w:t xml:space="preserve"> </w:t>
      </w:r>
      <w:r w:rsidRPr="00396202">
        <w:rPr>
          <w:b/>
          <w:i/>
          <w:iCs/>
          <w:color w:val="FF0000"/>
        </w:rPr>
        <w:t>XXX</w:t>
      </w:r>
    </w:p>
    <w:p w14:paraId="403D845C" w14:textId="77777777" w:rsidR="00396202" w:rsidRPr="00396202" w:rsidRDefault="00396202" w:rsidP="00396202">
      <w:pPr>
        <w:pStyle w:val="Contedo"/>
        <w:ind w:left="2124"/>
        <w:rPr>
          <w:b/>
          <w:i/>
          <w:iCs/>
          <w:color w:val="FF0000"/>
        </w:rPr>
      </w:pPr>
      <w:r w:rsidRPr="00396202">
        <w:rPr>
          <w:b/>
          <w:i/>
          <w:iCs/>
          <w:color w:val="FF0000"/>
        </w:rPr>
        <w:t>[...]</w:t>
      </w:r>
    </w:p>
    <w:p w14:paraId="130B9F0E" w14:textId="77777777" w:rsidR="00396202" w:rsidRPr="00396202" w:rsidRDefault="00396202" w:rsidP="00396202">
      <w:pPr>
        <w:pStyle w:val="Contedo"/>
        <w:ind w:left="708"/>
        <w:rPr>
          <w:b/>
          <w:color w:val="00B050"/>
        </w:rPr>
      </w:pPr>
      <w:r w:rsidRPr="00396202">
        <w:rPr>
          <w:b/>
          <w:color w:val="00B050"/>
        </w:rPr>
        <w:t>4.1.4. Da exigência de carta de solidariedade</w:t>
      </w:r>
      <w:r w:rsidRPr="00396202">
        <w:rPr>
          <w:b/>
          <w:color w:val="00B050"/>
          <w:highlight w:val="yellow"/>
          <w:vertAlign w:val="superscript"/>
        </w:rPr>
        <w:footnoteReference w:id="31"/>
      </w:r>
      <w:r w:rsidRPr="00396202">
        <w:rPr>
          <w:b/>
          <w:color w:val="00B050"/>
        </w:rPr>
        <w:t>:</w:t>
      </w:r>
    </w:p>
    <w:p w14:paraId="3FE1A990" w14:textId="77777777" w:rsidR="00396202" w:rsidRPr="00396202" w:rsidRDefault="00396202" w:rsidP="00396202">
      <w:pPr>
        <w:pStyle w:val="Contedo"/>
        <w:ind w:left="1416"/>
        <w:rPr>
          <w:bCs/>
          <w:color w:val="00B050"/>
        </w:rPr>
      </w:pPr>
      <w:r w:rsidRPr="00396202">
        <w:rPr>
          <w:bCs/>
          <w:color w:val="00B050"/>
        </w:rPr>
        <w:t>4.1.4.1. Em caso de fornecedor revendedor ou distribuidor, será exigida carta de solidariedade emitida pelo fabricante, que assegure a execução do contrato.</w:t>
      </w:r>
    </w:p>
    <w:p w14:paraId="4F32CC1C" w14:textId="77777777" w:rsidR="00396202" w:rsidRPr="00396202" w:rsidRDefault="00396202" w:rsidP="00396202">
      <w:pPr>
        <w:pStyle w:val="Contedo"/>
        <w:ind w:left="708"/>
        <w:rPr>
          <w:b/>
          <w:color w:val="00B050"/>
        </w:rPr>
      </w:pPr>
      <w:r w:rsidRPr="00396202">
        <w:rPr>
          <w:b/>
          <w:color w:val="00B050"/>
        </w:rPr>
        <w:t>4.1.5. Da exigência de amostra</w:t>
      </w:r>
      <w:r w:rsidRPr="00396202">
        <w:rPr>
          <w:b/>
          <w:color w:val="00B050"/>
          <w:highlight w:val="yellow"/>
          <w:vertAlign w:val="superscript"/>
        </w:rPr>
        <w:footnoteReference w:id="32"/>
      </w:r>
      <w:r w:rsidRPr="00396202">
        <w:rPr>
          <w:b/>
          <w:color w:val="00B050"/>
          <w:highlight w:val="yellow"/>
        </w:rPr>
        <w:t>:</w:t>
      </w:r>
    </w:p>
    <w:p w14:paraId="6ACD1CFF" w14:textId="77777777" w:rsidR="00396202" w:rsidRPr="00396202" w:rsidRDefault="00396202" w:rsidP="00396202">
      <w:pPr>
        <w:pStyle w:val="Contedo"/>
        <w:ind w:left="1416"/>
        <w:rPr>
          <w:color w:val="00B050"/>
        </w:rPr>
      </w:pPr>
      <w:r w:rsidRPr="00396202">
        <w:rPr>
          <w:bCs/>
          <w:color w:val="00B050"/>
        </w:rPr>
        <w:lastRenderedPageBreak/>
        <w:t xml:space="preserve">4.1.5.1. </w:t>
      </w:r>
      <w:r w:rsidRPr="00396202">
        <w:rPr>
          <w:color w:val="00B05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59DE3FC5" w14:textId="77777777" w:rsidR="00396202" w:rsidRPr="00396202" w:rsidRDefault="00396202" w:rsidP="00396202">
      <w:pPr>
        <w:pStyle w:val="Contedo"/>
        <w:ind w:left="1416"/>
        <w:rPr>
          <w:color w:val="00B050"/>
        </w:rPr>
      </w:pPr>
      <w:r w:rsidRPr="00396202">
        <w:rPr>
          <w:color w:val="00B050"/>
        </w:rPr>
        <w:t>4.1.5.2.</w:t>
      </w:r>
      <w:r w:rsidRPr="00396202">
        <w:rPr>
          <w:i/>
          <w:color w:val="00B050"/>
        </w:rPr>
        <w:t xml:space="preserve"> </w:t>
      </w:r>
      <w:r w:rsidRPr="00396202">
        <w:rPr>
          <w:color w:val="00B050"/>
        </w:rPr>
        <w:t>Serão exigidas amostras dos seguintes itens:</w:t>
      </w:r>
    </w:p>
    <w:p w14:paraId="3E416061" w14:textId="77777777" w:rsidR="00396202" w:rsidRPr="00396202" w:rsidRDefault="00396202" w:rsidP="00396202">
      <w:pPr>
        <w:pStyle w:val="Contedo"/>
        <w:ind w:left="2124"/>
        <w:rPr>
          <w:b/>
          <w:bCs/>
          <w:i/>
          <w:iCs/>
          <w:color w:val="FF0000"/>
        </w:rPr>
      </w:pPr>
      <w:r w:rsidRPr="00396202">
        <w:rPr>
          <w:b/>
          <w:bCs/>
          <w:i/>
          <w:iCs/>
          <w:color w:val="FF0000"/>
        </w:rPr>
        <w:t>a. XXX</w:t>
      </w:r>
    </w:p>
    <w:p w14:paraId="6D1B2DB8" w14:textId="77777777" w:rsidR="00396202" w:rsidRPr="00396202" w:rsidRDefault="00396202" w:rsidP="00396202">
      <w:pPr>
        <w:pStyle w:val="Contedo"/>
        <w:ind w:left="2124"/>
        <w:rPr>
          <w:b/>
          <w:bCs/>
          <w:i/>
          <w:iCs/>
          <w:color w:val="FF0000"/>
        </w:rPr>
      </w:pPr>
      <w:r w:rsidRPr="00396202">
        <w:rPr>
          <w:b/>
          <w:i/>
          <w:iCs/>
          <w:color w:val="FF0000"/>
        </w:rPr>
        <w:t>[...]</w:t>
      </w:r>
    </w:p>
    <w:p w14:paraId="46B5ECCC" w14:textId="77777777" w:rsidR="00396202" w:rsidRPr="00396202" w:rsidRDefault="00396202" w:rsidP="00396202">
      <w:pPr>
        <w:pStyle w:val="Contedo"/>
        <w:ind w:left="1416"/>
        <w:rPr>
          <w:b/>
          <w:bCs/>
          <w:color w:val="00B050"/>
        </w:rPr>
      </w:pPr>
      <w:r w:rsidRPr="00396202">
        <w:rPr>
          <w:color w:val="00B050"/>
        </w:rPr>
        <w:t xml:space="preserve">4.1.5.3. As amostras poderão ser entregues no endereço </w:t>
      </w:r>
      <w:r w:rsidRPr="00396202">
        <w:rPr>
          <w:b/>
          <w:bCs/>
          <w:i/>
          <w:iCs/>
          <w:color w:val="FF0000"/>
        </w:rPr>
        <w:t>XXX</w:t>
      </w:r>
      <w:r w:rsidRPr="00396202">
        <w:rPr>
          <w:color w:val="00B050"/>
        </w:rPr>
        <w:t xml:space="preserve">, no prazo limite de </w:t>
      </w:r>
      <w:r w:rsidRPr="00396202">
        <w:rPr>
          <w:b/>
          <w:bCs/>
          <w:i/>
          <w:iCs/>
          <w:color w:val="FF0000"/>
        </w:rPr>
        <w:t>XXX</w:t>
      </w:r>
      <w:r w:rsidRPr="00396202">
        <w:rPr>
          <w:color w:val="00B050"/>
        </w:rPr>
        <w:t>, sendo que a empresa assume total responsabilidade pelo envio e por eventual atraso na entrega.</w:t>
      </w:r>
    </w:p>
    <w:p w14:paraId="4C4A18D0" w14:textId="77777777" w:rsidR="00396202" w:rsidRPr="00396202" w:rsidRDefault="00396202" w:rsidP="00396202">
      <w:pPr>
        <w:pStyle w:val="Contedo"/>
        <w:ind w:left="1416"/>
        <w:rPr>
          <w:b/>
          <w:bCs/>
          <w:color w:val="00B050"/>
        </w:rPr>
      </w:pPr>
      <w:r w:rsidRPr="00396202">
        <w:rPr>
          <w:color w:val="00B050"/>
        </w:rPr>
        <w:t>4.1.5.4. É facultada prorrogação o prazo estabelecido, a partir de solicitação fundamentada no chat pelo interessado, antes de findo o prazo.</w:t>
      </w:r>
    </w:p>
    <w:p w14:paraId="51A6C112" w14:textId="77777777" w:rsidR="00396202" w:rsidRPr="00396202" w:rsidRDefault="00396202" w:rsidP="00396202">
      <w:pPr>
        <w:pStyle w:val="Contedo"/>
        <w:ind w:left="1416"/>
        <w:rPr>
          <w:color w:val="00B050"/>
        </w:rPr>
      </w:pPr>
      <w:r w:rsidRPr="00396202">
        <w:rPr>
          <w:color w:val="00B050"/>
        </w:rPr>
        <w:t>4.1.5.5. No caso de não haver entrega da amostra ou ocorrer atraso na entrega, sem justificativa aceita, ou havendo entrega de amostra fora das especificações previstas, a proposta será recusada.</w:t>
      </w:r>
    </w:p>
    <w:p w14:paraId="0549C3C2" w14:textId="77777777" w:rsidR="00396202" w:rsidRPr="00396202" w:rsidRDefault="00396202" w:rsidP="00396202">
      <w:pPr>
        <w:pStyle w:val="Contedo"/>
        <w:ind w:left="1416"/>
        <w:rPr>
          <w:color w:val="00B050"/>
        </w:rPr>
      </w:pPr>
      <w:r w:rsidRPr="00396202">
        <w:rPr>
          <w:color w:val="00B050"/>
        </w:rPr>
        <w:t>4.1.5.6. Serão avaliados os seguintes aspectos e padrões mínimos de aceitabilidade:</w:t>
      </w:r>
    </w:p>
    <w:p w14:paraId="79E79262" w14:textId="77777777" w:rsidR="00396202" w:rsidRPr="00396202" w:rsidRDefault="00396202" w:rsidP="00396202">
      <w:pPr>
        <w:pStyle w:val="Contedo"/>
        <w:ind w:left="2124"/>
        <w:rPr>
          <w:color w:val="00B050"/>
        </w:rPr>
      </w:pPr>
      <w:r w:rsidRPr="00396202">
        <w:rPr>
          <w:color w:val="00B050"/>
        </w:rPr>
        <w:t>a. Itens (</w:t>
      </w:r>
      <w:r w:rsidRPr="00396202">
        <w:rPr>
          <w:b/>
          <w:bCs/>
          <w:i/>
          <w:iCs/>
          <w:color w:val="FF0000"/>
        </w:rPr>
        <w:t>XXX</w:t>
      </w:r>
      <w:r w:rsidRPr="00396202">
        <w:rPr>
          <w:color w:val="00B050"/>
        </w:rPr>
        <w:t xml:space="preserve">): </w:t>
      </w:r>
      <w:r w:rsidRPr="00396202">
        <w:rPr>
          <w:b/>
          <w:bCs/>
          <w:i/>
          <w:iCs/>
          <w:color w:val="FF0000"/>
        </w:rPr>
        <w:t>XXX</w:t>
      </w:r>
      <w:r w:rsidRPr="00396202">
        <w:rPr>
          <w:color w:val="00B050"/>
        </w:rPr>
        <w:t>;</w:t>
      </w:r>
    </w:p>
    <w:p w14:paraId="43E7C08C" w14:textId="77777777" w:rsidR="00396202" w:rsidRPr="00396202" w:rsidRDefault="00396202" w:rsidP="00396202">
      <w:pPr>
        <w:pStyle w:val="Contedo"/>
        <w:ind w:left="2124"/>
        <w:rPr>
          <w:b/>
          <w:bCs/>
          <w:i/>
          <w:iCs/>
          <w:color w:val="FF0000"/>
        </w:rPr>
      </w:pPr>
      <w:r w:rsidRPr="00396202">
        <w:rPr>
          <w:b/>
          <w:i/>
          <w:iCs/>
          <w:color w:val="FF0000"/>
        </w:rPr>
        <w:t>[...]</w:t>
      </w:r>
    </w:p>
    <w:p w14:paraId="2CD299F2" w14:textId="77777777" w:rsidR="00396202" w:rsidRPr="00396202" w:rsidRDefault="00396202" w:rsidP="00396202">
      <w:pPr>
        <w:pStyle w:val="Contedo"/>
        <w:ind w:left="1416"/>
        <w:rPr>
          <w:color w:val="00B050"/>
        </w:rPr>
      </w:pPr>
      <w:r w:rsidRPr="00396202">
        <w:rPr>
          <w:color w:val="00B050"/>
        </w:rPr>
        <w:t>4.1.5.7. Os resultados das avaliações serão divulgados por meio de mensagem no sistema.</w:t>
      </w:r>
    </w:p>
    <w:p w14:paraId="26689FA6" w14:textId="77777777" w:rsidR="00396202" w:rsidRPr="00396202" w:rsidRDefault="00396202" w:rsidP="00396202">
      <w:pPr>
        <w:pStyle w:val="Contedo"/>
        <w:ind w:left="1416"/>
        <w:rPr>
          <w:color w:val="00B050"/>
        </w:rPr>
      </w:pPr>
      <w:r w:rsidRPr="00396202">
        <w:rPr>
          <w:color w:val="00B050"/>
        </w:rPr>
        <w:lastRenderedPageBreak/>
        <w:t>4.1.5.8. 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16C168C4" w14:textId="77777777" w:rsidR="00396202" w:rsidRPr="00396202" w:rsidRDefault="00396202" w:rsidP="00396202">
      <w:pPr>
        <w:pStyle w:val="Contedo"/>
        <w:ind w:left="1416"/>
        <w:rPr>
          <w:color w:val="00B050"/>
        </w:rPr>
      </w:pPr>
      <w:r w:rsidRPr="00396202">
        <w:rPr>
          <w:color w:val="00B050"/>
        </w:rPr>
        <w:t>4.1.5.9. Os exemplares colocados à disposição da Administração serão tratados como protótipos, podendo ser manuseados e desmontados pela equipe técnica responsável pela análise, não gerando direito a ressarcimento.</w:t>
      </w:r>
    </w:p>
    <w:p w14:paraId="14DCE94B" w14:textId="77777777" w:rsidR="00396202" w:rsidRPr="00396202" w:rsidRDefault="00396202" w:rsidP="00396202">
      <w:pPr>
        <w:pStyle w:val="Contedo"/>
        <w:ind w:left="1416"/>
        <w:rPr>
          <w:color w:val="00B050"/>
        </w:rPr>
      </w:pPr>
      <w:r w:rsidRPr="00396202">
        <w:rPr>
          <w:color w:val="00B050"/>
        </w:rPr>
        <w:t xml:space="preserve">4.1.5.10. Após a divulgação do resultado do certame, as amostras entregues deverão ser recolhidas pelos fornecedores no prazo de </w:t>
      </w:r>
      <w:r w:rsidRPr="00396202">
        <w:rPr>
          <w:b/>
          <w:bCs/>
          <w:i/>
          <w:iCs/>
          <w:color w:val="FF0000"/>
        </w:rPr>
        <w:t>XXX</w:t>
      </w:r>
      <w:r w:rsidRPr="00396202">
        <w:rPr>
          <w:color w:val="00B050"/>
        </w:rPr>
        <w:t xml:space="preserve"> dias, após o qual poderão ser descartadas pela Administração, sem direito a ressarcimento. </w:t>
      </w:r>
    </w:p>
    <w:p w14:paraId="79EE9DA9" w14:textId="77777777" w:rsidR="00396202" w:rsidRPr="00396202" w:rsidRDefault="00396202" w:rsidP="00396202">
      <w:pPr>
        <w:pStyle w:val="Contedo"/>
        <w:ind w:left="1416"/>
        <w:rPr>
          <w:color w:val="00B050"/>
        </w:rPr>
      </w:pPr>
      <w:r w:rsidRPr="00396202">
        <w:rPr>
          <w:color w:val="00B050"/>
        </w:rPr>
        <w:t>4.1.5.11. Os interessados deverão colocar à disposição da Administração todas as condições indispensáveis à realização de testes e fornecer, sem ônus, os manuais impressos em língua portuguesa, necessários ao seu perfeito manuseio, quando for o caso.</w:t>
      </w:r>
    </w:p>
    <w:p w14:paraId="52235E2B" w14:textId="77777777" w:rsidR="00396202" w:rsidRPr="00396202" w:rsidRDefault="00396202" w:rsidP="00396202">
      <w:pPr>
        <w:pStyle w:val="Contedo"/>
        <w:ind w:left="708"/>
        <w:rPr>
          <w:color w:val="00B050"/>
        </w:rPr>
      </w:pPr>
      <w:r w:rsidRPr="00396202">
        <w:rPr>
          <w:b/>
          <w:bCs/>
          <w:color w:val="00B050"/>
        </w:rPr>
        <w:t>4.1.6. Documento de Classificação do Produto</w:t>
      </w:r>
      <w:r w:rsidRPr="00396202">
        <w:rPr>
          <w:b/>
          <w:bCs/>
          <w:color w:val="00B050"/>
          <w:highlight w:val="yellow"/>
          <w:vertAlign w:val="superscript"/>
        </w:rPr>
        <w:footnoteReference w:id="33"/>
      </w:r>
    </w:p>
    <w:p w14:paraId="31E0888A" w14:textId="77777777" w:rsidR="00396202" w:rsidRPr="00396202" w:rsidRDefault="00396202" w:rsidP="00396202">
      <w:pPr>
        <w:pStyle w:val="Contedo"/>
        <w:ind w:left="1416"/>
        <w:rPr>
          <w:color w:val="00B050"/>
        </w:rPr>
      </w:pPr>
      <w:r w:rsidRPr="00396202">
        <w:rPr>
          <w:color w:val="00B050"/>
        </w:rPr>
        <w:lastRenderedPageBreak/>
        <w:t>4.1.6.1. Será exigido o Documento de Classificação do Produto adquirido, em atendimento à Lei nº 9.972, de 25 de maio de 2000, ao Decreto nº 6.268, de 22 de novembro de 2007 e a Portaria SDA/MAPA nº 570, de 9 de maio de 2022.</w:t>
      </w:r>
    </w:p>
    <w:p w14:paraId="0DE2E5B6" w14:textId="77777777" w:rsidR="00396202" w:rsidRPr="00396202" w:rsidRDefault="00396202" w:rsidP="00396202">
      <w:pPr>
        <w:pStyle w:val="Contedo"/>
        <w:ind w:left="708"/>
        <w:rPr>
          <w:b/>
          <w:color w:val="00B050"/>
        </w:rPr>
      </w:pPr>
      <w:r w:rsidRPr="00396202">
        <w:rPr>
          <w:b/>
          <w:color w:val="00B050"/>
        </w:rPr>
        <w:t>4.1.7. Subcontratação</w:t>
      </w:r>
    </w:p>
    <w:p w14:paraId="549326D8" w14:textId="77777777" w:rsidR="00396202" w:rsidRPr="00396202" w:rsidRDefault="00396202" w:rsidP="00396202">
      <w:pPr>
        <w:pStyle w:val="Contedo"/>
        <w:ind w:left="1416"/>
        <w:rPr>
          <w:bCs/>
          <w:color w:val="00B050"/>
        </w:rPr>
      </w:pPr>
      <w:r w:rsidRPr="00396202">
        <w:rPr>
          <w:bCs/>
          <w:color w:val="00B050"/>
        </w:rPr>
        <w:t>4.1.7.1. Não será admitida a subcontratação do objeto contratual.</w:t>
      </w:r>
      <w:r w:rsidRPr="00396202">
        <w:rPr>
          <w:b/>
          <w:color w:val="00B050"/>
          <w:highlight w:val="yellow"/>
          <w:vertAlign w:val="superscript"/>
        </w:rPr>
        <w:footnoteReference w:id="34"/>
      </w:r>
    </w:p>
    <w:p w14:paraId="2C46215C" w14:textId="77777777" w:rsidR="00396202" w:rsidRPr="00396202" w:rsidRDefault="00396202" w:rsidP="00396202">
      <w:pPr>
        <w:pStyle w:val="Contedo"/>
        <w:ind w:left="708"/>
        <w:rPr>
          <w:b/>
          <w:color w:val="00B050"/>
        </w:rPr>
      </w:pPr>
      <w:r w:rsidRPr="00396202">
        <w:rPr>
          <w:b/>
          <w:color w:val="00B050"/>
        </w:rPr>
        <w:t>4.1.8. Garantia da contratação</w:t>
      </w:r>
    </w:p>
    <w:p w14:paraId="197A87B0" w14:textId="77777777" w:rsidR="00396202" w:rsidRPr="00396202" w:rsidRDefault="00396202" w:rsidP="00396202">
      <w:pPr>
        <w:pStyle w:val="Contedo"/>
        <w:ind w:left="1416"/>
        <w:rPr>
          <w:bCs/>
          <w:color w:val="00B050"/>
        </w:rPr>
      </w:pPr>
      <w:r w:rsidRPr="00396202">
        <w:rPr>
          <w:bCs/>
          <w:color w:val="00B050"/>
        </w:rPr>
        <w:t xml:space="preserve">4.1.8.1. Não haverá exigência da garantia da contratação dos </w:t>
      </w:r>
      <w:proofErr w:type="spellStart"/>
      <w:r w:rsidRPr="00396202">
        <w:rPr>
          <w:bCs/>
          <w:color w:val="00B050"/>
        </w:rPr>
        <w:t>arts</w:t>
      </w:r>
      <w:proofErr w:type="spellEnd"/>
      <w:r w:rsidRPr="00396202">
        <w:rPr>
          <w:bCs/>
          <w:color w:val="00B050"/>
        </w:rPr>
        <w:t>. 96 e seguintes da Lei nº 14.133, de 2021, pelas razões abaixo justificadas:</w:t>
      </w:r>
    </w:p>
    <w:p w14:paraId="0CB4266F" w14:textId="77777777" w:rsidR="00396202" w:rsidRPr="00396202" w:rsidRDefault="00396202" w:rsidP="00396202">
      <w:pPr>
        <w:pStyle w:val="Contedo"/>
        <w:ind w:left="2124"/>
        <w:rPr>
          <w:b/>
          <w:i/>
          <w:iCs/>
          <w:color w:val="FF0000"/>
        </w:rPr>
      </w:pPr>
      <w:r w:rsidRPr="00396202">
        <w:rPr>
          <w:b/>
          <w:i/>
          <w:iCs/>
          <w:color w:val="FF0000"/>
        </w:rPr>
        <w:t>a. XXX;</w:t>
      </w:r>
    </w:p>
    <w:p w14:paraId="76332C57" w14:textId="77777777" w:rsidR="00396202" w:rsidRPr="00396202" w:rsidRDefault="00396202" w:rsidP="00396202">
      <w:pPr>
        <w:pStyle w:val="Contedo"/>
        <w:ind w:left="2124"/>
        <w:rPr>
          <w:b/>
          <w:i/>
          <w:iCs/>
          <w:color w:val="FF0000"/>
        </w:rPr>
      </w:pPr>
      <w:r w:rsidRPr="00396202">
        <w:rPr>
          <w:b/>
          <w:i/>
          <w:iCs/>
          <w:color w:val="FF0000"/>
        </w:rPr>
        <w:t>[...]</w:t>
      </w:r>
    </w:p>
    <w:p w14:paraId="2438F267" w14:textId="77777777" w:rsidR="00396202" w:rsidRPr="00396202" w:rsidRDefault="00396202" w:rsidP="00396202">
      <w:pPr>
        <w:pStyle w:val="Contedo"/>
        <w:ind w:left="1416"/>
        <w:rPr>
          <w:b/>
          <w:i/>
          <w:iCs/>
          <w:color w:val="00B050"/>
          <w:u w:val="single"/>
        </w:rPr>
      </w:pPr>
      <w:r w:rsidRPr="00396202">
        <w:rPr>
          <w:b/>
          <w:i/>
          <w:iCs/>
          <w:color w:val="00B050"/>
          <w:u w:val="single"/>
        </w:rPr>
        <w:t>OU</w:t>
      </w:r>
    </w:p>
    <w:p w14:paraId="37B8295E" w14:textId="77777777" w:rsidR="00396202" w:rsidRPr="00396202" w:rsidRDefault="00396202" w:rsidP="00396202">
      <w:pPr>
        <w:pStyle w:val="Contedo"/>
        <w:ind w:left="1416"/>
        <w:rPr>
          <w:bCs/>
          <w:color w:val="00B050"/>
        </w:rPr>
      </w:pPr>
      <w:r w:rsidRPr="00396202">
        <w:rPr>
          <w:bCs/>
          <w:color w:val="00B050"/>
        </w:rPr>
        <w:t>4.1.8.1. Será exigida a garantia da contratação</w:t>
      </w:r>
      <w:r w:rsidRPr="00396202">
        <w:rPr>
          <w:b/>
          <w:color w:val="00B050"/>
          <w:highlight w:val="yellow"/>
          <w:vertAlign w:val="superscript"/>
        </w:rPr>
        <w:footnoteReference w:id="35"/>
      </w:r>
      <w:r w:rsidRPr="00396202">
        <w:rPr>
          <w:bCs/>
          <w:color w:val="00B050"/>
        </w:rPr>
        <w:t xml:space="preserve"> de que tratam os </w:t>
      </w:r>
      <w:proofErr w:type="spellStart"/>
      <w:r w:rsidRPr="00396202">
        <w:rPr>
          <w:bCs/>
          <w:color w:val="00B050"/>
        </w:rPr>
        <w:t>arts</w:t>
      </w:r>
      <w:proofErr w:type="spellEnd"/>
      <w:r w:rsidRPr="00396202">
        <w:rPr>
          <w:bCs/>
          <w:color w:val="00B050"/>
        </w:rPr>
        <w:t xml:space="preserve">. 96 e seguintes da Lei nº 14.133, de 2021, no percentual de </w:t>
      </w:r>
      <w:r w:rsidRPr="00396202">
        <w:rPr>
          <w:b/>
          <w:i/>
          <w:iCs/>
          <w:color w:val="FF0000"/>
        </w:rPr>
        <w:t>XXX</w:t>
      </w:r>
      <w:r w:rsidRPr="00396202">
        <w:rPr>
          <w:b/>
          <w:color w:val="00B050"/>
        </w:rPr>
        <w:t>%</w:t>
      </w:r>
      <w:r w:rsidRPr="00396202">
        <w:rPr>
          <w:bCs/>
          <w:color w:val="00B050"/>
        </w:rPr>
        <w:t xml:space="preserve"> do valor contratual, conforme regras previstas no termo de contrato.</w:t>
      </w:r>
    </w:p>
    <w:p w14:paraId="2F17CDB9" w14:textId="77777777" w:rsidR="00396202" w:rsidRPr="00396202" w:rsidRDefault="00396202" w:rsidP="00396202">
      <w:pPr>
        <w:pStyle w:val="Contedo"/>
        <w:ind w:left="1416"/>
        <w:rPr>
          <w:bCs/>
          <w:color w:val="00B050"/>
        </w:rPr>
      </w:pPr>
      <w:r w:rsidRPr="00396202">
        <w:rPr>
          <w:bCs/>
          <w:color w:val="00B050"/>
        </w:rPr>
        <w:lastRenderedPageBreak/>
        <w:t xml:space="preserve">a. A garantia nas modalidades caução e fiança bancária deverá ser prestada em até </w:t>
      </w:r>
      <w:r w:rsidRPr="00396202">
        <w:rPr>
          <w:b/>
          <w:i/>
          <w:iCs/>
          <w:color w:val="FF0000"/>
        </w:rPr>
        <w:t>XXX</w:t>
      </w:r>
      <w:r w:rsidRPr="00396202">
        <w:rPr>
          <w:bCs/>
          <w:color w:val="00B050"/>
        </w:rPr>
        <w:t xml:space="preserve"> dias após </w:t>
      </w:r>
      <w:r w:rsidRPr="00396202">
        <w:rPr>
          <w:b/>
          <w:i/>
          <w:iCs/>
          <w:color w:val="00B050"/>
        </w:rPr>
        <w:t>XXX</w:t>
      </w:r>
      <w:r w:rsidRPr="00396202">
        <w:rPr>
          <w:bCs/>
          <w:color w:val="00B050"/>
        </w:rPr>
        <w:t xml:space="preserve"> (autorização da dispensa </w:t>
      </w:r>
      <w:r w:rsidRPr="00396202">
        <w:rPr>
          <w:b/>
          <w:i/>
          <w:iCs/>
          <w:color w:val="00B050"/>
          <w:u w:val="single"/>
        </w:rPr>
        <w:t>OU</w:t>
      </w:r>
      <w:r w:rsidRPr="00396202">
        <w:rPr>
          <w:bCs/>
          <w:color w:val="00B050"/>
        </w:rPr>
        <w:t xml:space="preserve"> notificação </w:t>
      </w:r>
      <w:r w:rsidRPr="00396202">
        <w:rPr>
          <w:b/>
          <w:i/>
          <w:iCs/>
          <w:color w:val="00B050"/>
          <w:u w:val="single"/>
        </w:rPr>
        <w:t>OU</w:t>
      </w:r>
      <w:r w:rsidRPr="00396202">
        <w:rPr>
          <w:bCs/>
          <w:color w:val="00B050"/>
        </w:rPr>
        <w:t xml:space="preserve"> assinatura do contrato etc.).</w:t>
      </w:r>
    </w:p>
    <w:p w14:paraId="3F3BEC21" w14:textId="77777777" w:rsidR="00396202" w:rsidRPr="00396202" w:rsidRDefault="00396202" w:rsidP="00396202">
      <w:pPr>
        <w:pStyle w:val="Contedo"/>
        <w:ind w:left="1416"/>
        <w:rPr>
          <w:bCs/>
          <w:color w:val="00B050"/>
        </w:rPr>
      </w:pPr>
      <w:r w:rsidRPr="00396202">
        <w:rPr>
          <w:bCs/>
          <w:color w:val="00B050"/>
        </w:rPr>
        <w:t>b. No caso de seguro-garantia sua apresentação deverá ocorrer, no máximo, até a data de assinatura do termo de contrato.</w:t>
      </w:r>
    </w:p>
    <w:p w14:paraId="0D4F7311" w14:textId="77777777" w:rsidR="00AD068A" w:rsidRPr="00AD068A" w:rsidRDefault="00AD068A" w:rsidP="00AD068A">
      <w:pPr>
        <w:pStyle w:val="TTULO0"/>
      </w:pPr>
      <w:bookmarkStart w:id="10" w:name="_Toc137642523"/>
      <w:bookmarkStart w:id="11" w:name="_Toc139552071"/>
      <w:r w:rsidRPr="00AD068A">
        <w:t>5. DO MODELO DE EXECUÇÃO CONTRATUAL</w:t>
      </w:r>
      <w:r w:rsidRPr="00AD068A">
        <w:rPr>
          <w:highlight w:val="yellow"/>
          <w:vertAlign w:val="superscript"/>
        </w:rPr>
        <w:footnoteReference w:id="36"/>
      </w:r>
      <w:r w:rsidRPr="00AD068A">
        <w:rPr>
          <w:vertAlign w:val="superscript"/>
        </w:rPr>
        <w:t xml:space="preserve"> </w:t>
      </w:r>
      <w:r w:rsidRPr="00AD068A">
        <w:t>(ART. 6º, XXIII, ALÍNEA “E” E INCISO II, §1º DO ART. 40 DA LEI Nº 14.133, DE 2021)</w:t>
      </w:r>
      <w:bookmarkEnd w:id="10"/>
      <w:bookmarkEnd w:id="11"/>
    </w:p>
    <w:p w14:paraId="3BFE04A1" w14:textId="77777777" w:rsidR="00AD068A" w:rsidRPr="00AD068A" w:rsidRDefault="00AD068A" w:rsidP="00AD068A">
      <w:pPr>
        <w:pStyle w:val="Contedo"/>
        <w:rPr>
          <w:bCs/>
          <w:color w:val="00B050"/>
        </w:rPr>
      </w:pPr>
      <w:r w:rsidRPr="00AD068A">
        <w:rPr>
          <w:bCs/>
          <w:color w:val="00B050"/>
        </w:rPr>
        <w:t>5.1. O prazo de entrega do(s) item(</w:t>
      </w:r>
      <w:proofErr w:type="spellStart"/>
      <w:r w:rsidRPr="00AD068A">
        <w:rPr>
          <w:bCs/>
          <w:color w:val="00B050"/>
        </w:rPr>
        <w:t>ns</w:t>
      </w:r>
      <w:proofErr w:type="spellEnd"/>
      <w:r w:rsidRPr="00AD068A">
        <w:rPr>
          <w:bCs/>
          <w:color w:val="00B050"/>
        </w:rPr>
        <w:t xml:space="preserve">) é de </w:t>
      </w:r>
      <w:r w:rsidRPr="00AD068A">
        <w:rPr>
          <w:b/>
          <w:i/>
          <w:iCs/>
          <w:color w:val="FF0000"/>
        </w:rPr>
        <w:t>XXX</w:t>
      </w:r>
      <w:r w:rsidRPr="00AD068A">
        <w:rPr>
          <w:bCs/>
          <w:color w:val="00B050"/>
        </w:rPr>
        <w:t xml:space="preserve"> dias, contado da emissão de Requisição formalizada pelo Contratante</w:t>
      </w:r>
      <w:r w:rsidRPr="00AD068A">
        <w:rPr>
          <w:b/>
          <w:color w:val="00B050"/>
          <w:vertAlign w:val="superscript"/>
        </w:rPr>
        <w:footnoteReference w:id="37"/>
      </w:r>
      <w:r w:rsidRPr="00AD068A">
        <w:rPr>
          <w:bCs/>
          <w:color w:val="00B050"/>
        </w:rPr>
        <w:t>, em remessa única ou em quantitativo especificado pelo Contratante.</w:t>
      </w:r>
    </w:p>
    <w:p w14:paraId="1B0469D6" w14:textId="77777777" w:rsidR="00AD068A" w:rsidRPr="00AD068A" w:rsidRDefault="00AD068A" w:rsidP="00AD068A">
      <w:pPr>
        <w:pStyle w:val="Contedo"/>
        <w:rPr>
          <w:bCs/>
          <w:color w:val="00B050"/>
        </w:rPr>
      </w:pPr>
      <w:r w:rsidRPr="00AD068A">
        <w:rPr>
          <w:b/>
          <w:i/>
          <w:iCs/>
          <w:color w:val="00B050"/>
          <w:u w:val="single"/>
        </w:rPr>
        <w:t>OU</w:t>
      </w:r>
    </w:p>
    <w:p w14:paraId="135CE5F3" w14:textId="77777777" w:rsidR="00AD068A" w:rsidRPr="00AD068A" w:rsidRDefault="00AD068A" w:rsidP="00AD068A">
      <w:pPr>
        <w:pStyle w:val="Contedo"/>
        <w:rPr>
          <w:bCs/>
          <w:color w:val="00B050"/>
        </w:rPr>
      </w:pPr>
      <w:r w:rsidRPr="00AD068A">
        <w:rPr>
          <w:bCs/>
          <w:color w:val="00B050"/>
        </w:rPr>
        <w:t>5.1. As parcelas serão entregues nos seguintes prazos e condições</w:t>
      </w:r>
      <w:r w:rsidRPr="00AD068A">
        <w:rPr>
          <w:b/>
          <w:color w:val="00B050"/>
          <w:highlight w:val="yellow"/>
          <w:vertAlign w:val="superscript"/>
        </w:rPr>
        <w:footnoteReference w:id="38"/>
      </w:r>
      <w:r w:rsidRPr="00AD068A">
        <w:rPr>
          <w:bCs/>
          <w:color w:val="00B050"/>
        </w:rPr>
        <w:t>:</w:t>
      </w:r>
    </w:p>
    <w:tbl>
      <w:tblPr>
        <w:tblStyle w:val="Tabelacomgrade"/>
        <w:tblW w:w="0" w:type="auto"/>
        <w:jc w:val="center"/>
        <w:tblLook w:val="04A0" w:firstRow="1" w:lastRow="0" w:firstColumn="1" w:lastColumn="0" w:noHBand="0" w:noVBand="1"/>
      </w:tblPr>
      <w:tblGrid>
        <w:gridCol w:w="947"/>
        <w:gridCol w:w="3868"/>
        <w:gridCol w:w="3447"/>
      </w:tblGrid>
      <w:tr w:rsidR="00AD068A" w:rsidRPr="00AD068A" w14:paraId="7A9C1A75" w14:textId="77777777" w:rsidTr="00E46E67">
        <w:trPr>
          <w:trHeight w:val="454"/>
          <w:jc w:val="center"/>
        </w:trPr>
        <w:tc>
          <w:tcPr>
            <w:tcW w:w="947" w:type="dxa"/>
            <w:vAlign w:val="center"/>
          </w:tcPr>
          <w:p w14:paraId="6DEE5F62" w14:textId="77777777" w:rsidR="00AD068A" w:rsidRPr="00B20CC1" w:rsidRDefault="00AD068A" w:rsidP="00B20CC1">
            <w:pPr>
              <w:pStyle w:val="Contedo"/>
              <w:jc w:val="center"/>
              <w:rPr>
                <w:b/>
                <w:bCs/>
                <w:color w:val="00B050"/>
              </w:rPr>
            </w:pPr>
            <w:r w:rsidRPr="00B20CC1">
              <w:rPr>
                <w:b/>
                <w:bCs/>
                <w:color w:val="00B050"/>
              </w:rPr>
              <w:t>Parcela</w:t>
            </w:r>
          </w:p>
        </w:tc>
        <w:tc>
          <w:tcPr>
            <w:tcW w:w="3868" w:type="dxa"/>
            <w:vAlign w:val="center"/>
          </w:tcPr>
          <w:p w14:paraId="6CCE3713" w14:textId="77777777" w:rsidR="00AD068A" w:rsidRPr="00B20CC1" w:rsidRDefault="00AD068A" w:rsidP="00B20CC1">
            <w:pPr>
              <w:pStyle w:val="Contedo"/>
              <w:jc w:val="center"/>
              <w:rPr>
                <w:b/>
                <w:bCs/>
                <w:color w:val="00B050"/>
              </w:rPr>
            </w:pPr>
            <w:r w:rsidRPr="00B20CC1">
              <w:rPr>
                <w:b/>
                <w:bCs/>
                <w:color w:val="00B050"/>
              </w:rPr>
              <w:t>Composição da parcela</w:t>
            </w:r>
          </w:p>
        </w:tc>
        <w:tc>
          <w:tcPr>
            <w:tcW w:w="3447" w:type="dxa"/>
            <w:vAlign w:val="center"/>
          </w:tcPr>
          <w:p w14:paraId="3E23B323" w14:textId="77777777" w:rsidR="00AD068A" w:rsidRPr="00B20CC1" w:rsidRDefault="00AD068A" w:rsidP="00B20CC1">
            <w:pPr>
              <w:pStyle w:val="Contedo"/>
              <w:jc w:val="center"/>
              <w:rPr>
                <w:b/>
                <w:bCs/>
                <w:color w:val="00B050"/>
              </w:rPr>
            </w:pPr>
            <w:r w:rsidRPr="00B20CC1">
              <w:rPr>
                <w:b/>
                <w:bCs/>
                <w:color w:val="00B050"/>
              </w:rPr>
              <w:t>Prazo de entrega</w:t>
            </w:r>
          </w:p>
        </w:tc>
      </w:tr>
      <w:tr w:rsidR="00AD068A" w:rsidRPr="00AD068A" w14:paraId="2D0FD252" w14:textId="77777777" w:rsidTr="00E46E67">
        <w:trPr>
          <w:jc w:val="center"/>
        </w:trPr>
        <w:tc>
          <w:tcPr>
            <w:tcW w:w="947" w:type="dxa"/>
            <w:vAlign w:val="center"/>
          </w:tcPr>
          <w:p w14:paraId="51AFE50D" w14:textId="77777777" w:rsidR="00AD068A" w:rsidRPr="00B20CC1" w:rsidRDefault="00AD068A" w:rsidP="00B20CC1">
            <w:pPr>
              <w:pStyle w:val="Contedo"/>
              <w:jc w:val="center"/>
              <w:rPr>
                <w:color w:val="00B050"/>
              </w:rPr>
            </w:pPr>
            <w:r w:rsidRPr="00B20CC1">
              <w:rPr>
                <w:color w:val="00B050"/>
              </w:rPr>
              <w:lastRenderedPageBreak/>
              <w:t>1ª</w:t>
            </w:r>
          </w:p>
        </w:tc>
        <w:tc>
          <w:tcPr>
            <w:tcW w:w="3868" w:type="dxa"/>
            <w:vAlign w:val="center"/>
          </w:tcPr>
          <w:p w14:paraId="63F308F3"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unidades do item </w:t>
            </w:r>
            <w:r w:rsidRPr="00B20CC1">
              <w:rPr>
                <w:b/>
                <w:bCs/>
                <w:i/>
                <w:iCs/>
                <w:color w:val="FF0000"/>
              </w:rPr>
              <w:t>XXX</w:t>
            </w:r>
          </w:p>
        </w:tc>
        <w:tc>
          <w:tcPr>
            <w:tcW w:w="3447" w:type="dxa"/>
            <w:vAlign w:val="center"/>
          </w:tcPr>
          <w:p w14:paraId="7DAB3B53"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dias da Assinatura </w:t>
            </w:r>
            <w:r w:rsidRPr="00B20CC1">
              <w:rPr>
                <w:b/>
                <w:bCs/>
                <w:i/>
                <w:iCs/>
                <w:color w:val="00B050"/>
                <w:u w:val="single"/>
              </w:rPr>
              <w:t>OU</w:t>
            </w:r>
            <w:r w:rsidRPr="00B20CC1">
              <w:rPr>
                <w:color w:val="00B050"/>
              </w:rPr>
              <w:t xml:space="preserve"> da Ordem de Fornecimento </w:t>
            </w:r>
            <w:r w:rsidRPr="00B20CC1">
              <w:rPr>
                <w:b/>
                <w:bCs/>
                <w:i/>
                <w:iCs/>
                <w:color w:val="00B050"/>
                <w:u w:val="single"/>
              </w:rPr>
              <w:t>OU</w:t>
            </w:r>
            <w:r w:rsidRPr="00B20CC1">
              <w:rPr>
                <w:color w:val="00B050"/>
              </w:rPr>
              <w:t xml:space="preserve"> [...]</w:t>
            </w:r>
          </w:p>
        </w:tc>
      </w:tr>
      <w:tr w:rsidR="00AD068A" w:rsidRPr="00AD068A" w14:paraId="7C53B4F3" w14:textId="77777777" w:rsidTr="00E46E67">
        <w:trPr>
          <w:jc w:val="center"/>
        </w:trPr>
        <w:tc>
          <w:tcPr>
            <w:tcW w:w="947" w:type="dxa"/>
            <w:vAlign w:val="center"/>
          </w:tcPr>
          <w:p w14:paraId="26301148" w14:textId="77777777" w:rsidR="00AD068A" w:rsidRPr="00B20CC1" w:rsidRDefault="00AD068A" w:rsidP="00B20CC1">
            <w:pPr>
              <w:pStyle w:val="Contedo"/>
              <w:jc w:val="center"/>
              <w:rPr>
                <w:color w:val="00B050"/>
              </w:rPr>
            </w:pPr>
            <w:r w:rsidRPr="00B20CC1">
              <w:rPr>
                <w:color w:val="00B050"/>
              </w:rPr>
              <w:t>[...]</w:t>
            </w:r>
          </w:p>
        </w:tc>
        <w:tc>
          <w:tcPr>
            <w:tcW w:w="3868" w:type="dxa"/>
            <w:vAlign w:val="center"/>
          </w:tcPr>
          <w:p w14:paraId="1D13BD37"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unidades do item </w:t>
            </w:r>
            <w:r w:rsidRPr="00B20CC1">
              <w:rPr>
                <w:b/>
                <w:bCs/>
                <w:i/>
                <w:iCs/>
                <w:color w:val="FF0000"/>
              </w:rPr>
              <w:t>XXX</w:t>
            </w:r>
          </w:p>
        </w:tc>
        <w:tc>
          <w:tcPr>
            <w:tcW w:w="3447" w:type="dxa"/>
            <w:vAlign w:val="center"/>
          </w:tcPr>
          <w:p w14:paraId="194EBA74"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dias da Assinatura </w:t>
            </w:r>
            <w:r w:rsidRPr="00B20CC1">
              <w:rPr>
                <w:b/>
                <w:bCs/>
                <w:i/>
                <w:iCs/>
                <w:color w:val="00B050"/>
                <w:u w:val="single"/>
              </w:rPr>
              <w:t>OU</w:t>
            </w:r>
            <w:r w:rsidRPr="00B20CC1">
              <w:rPr>
                <w:color w:val="00B050"/>
              </w:rPr>
              <w:t xml:space="preserve"> da Ordem de Fornecimento </w:t>
            </w:r>
            <w:r w:rsidRPr="00B20CC1">
              <w:rPr>
                <w:b/>
                <w:bCs/>
                <w:i/>
                <w:iCs/>
                <w:color w:val="00B050"/>
                <w:u w:val="single"/>
              </w:rPr>
              <w:t>OU</w:t>
            </w:r>
            <w:r w:rsidRPr="00B20CC1">
              <w:rPr>
                <w:color w:val="00B050"/>
              </w:rPr>
              <w:t xml:space="preserve"> [...]</w:t>
            </w:r>
          </w:p>
        </w:tc>
      </w:tr>
    </w:tbl>
    <w:p w14:paraId="3251D30D" w14:textId="77777777" w:rsidR="00AD068A" w:rsidRPr="00AD068A" w:rsidRDefault="00AD068A" w:rsidP="00AD068A">
      <w:pPr>
        <w:pStyle w:val="Contedo"/>
        <w:rPr>
          <w:bCs/>
          <w:color w:val="00B050"/>
        </w:rPr>
      </w:pPr>
    </w:p>
    <w:p w14:paraId="081A6E78" w14:textId="77777777" w:rsidR="00AD068A" w:rsidRPr="00AD068A" w:rsidRDefault="00AD068A" w:rsidP="00AD068A">
      <w:pPr>
        <w:pStyle w:val="Contedo"/>
        <w:rPr>
          <w:bCs/>
          <w:color w:val="00B050"/>
        </w:rPr>
      </w:pPr>
      <w:r w:rsidRPr="00AD068A">
        <w:rPr>
          <w:bCs/>
          <w:color w:val="00B050"/>
        </w:rPr>
        <w:t xml:space="preserve">5.2. Caso não seja possível a entrega na data assinalada, o Contratado deverá comunicar as razões respectivas com pelo menos </w:t>
      </w:r>
      <w:r w:rsidRPr="00AD068A">
        <w:rPr>
          <w:b/>
          <w:i/>
          <w:iCs/>
          <w:color w:val="FF0000"/>
        </w:rPr>
        <w:t>XXX dias</w:t>
      </w:r>
      <w:r w:rsidRPr="00AD068A">
        <w:rPr>
          <w:bCs/>
          <w:i/>
          <w:iCs/>
          <w:color w:val="FF0000"/>
        </w:rPr>
        <w:t xml:space="preserve"> (por extenso)</w:t>
      </w:r>
      <w:r w:rsidRPr="00AD068A">
        <w:rPr>
          <w:bCs/>
          <w:color w:val="FF0000"/>
        </w:rPr>
        <w:t xml:space="preserve"> </w:t>
      </w:r>
      <w:r w:rsidRPr="00AD068A">
        <w:rPr>
          <w:bCs/>
          <w:color w:val="00B050"/>
        </w:rPr>
        <w:t>de antecedência para que o pleito de prorrogação de prazo seja analisado pela contratante, ressalvadas situações de caso fortuito e força maior.</w:t>
      </w:r>
    </w:p>
    <w:p w14:paraId="790CB5C6" w14:textId="77777777" w:rsidR="00AD068A" w:rsidRPr="00AD068A" w:rsidRDefault="00AD068A" w:rsidP="00AD068A">
      <w:pPr>
        <w:pStyle w:val="Contedo"/>
        <w:rPr>
          <w:bCs/>
          <w:color w:val="00B050"/>
        </w:rPr>
      </w:pPr>
      <w:r w:rsidRPr="00AD068A">
        <w:rPr>
          <w:bCs/>
        </w:rPr>
        <w:t>5.3. Os bens deverão ser entregues no seguinte endereço</w:t>
      </w:r>
      <w:r w:rsidRPr="00AD068A">
        <w:t>:</w:t>
      </w:r>
      <w:r w:rsidRPr="00AD068A">
        <w:rPr>
          <w:bCs/>
        </w:rPr>
        <w:t xml:space="preserve"> </w:t>
      </w:r>
      <w:r w:rsidRPr="00AD068A">
        <w:rPr>
          <w:b/>
          <w:i/>
          <w:color w:val="FF0000"/>
        </w:rPr>
        <w:t>XXX</w:t>
      </w:r>
      <w:r w:rsidRPr="00AD068A">
        <w:rPr>
          <w:b/>
          <w:color w:val="FF0000"/>
          <w:vertAlign w:val="superscript"/>
        </w:rPr>
        <w:t xml:space="preserve"> </w:t>
      </w:r>
      <w:r w:rsidRPr="00AD068A">
        <w:rPr>
          <w:b/>
          <w:highlight w:val="yellow"/>
          <w:vertAlign w:val="superscript"/>
        </w:rPr>
        <w:footnoteReference w:id="39"/>
      </w:r>
      <w:r w:rsidRPr="00AD068A">
        <w:rPr>
          <w:bCs/>
        </w:rPr>
        <w:t>.</w:t>
      </w:r>
    </w:p>
    <w:p w14:paraId="77A6785E" w14:textId="77777777" w:rsidR="00AD068A" w:rsidRPr="008C7357" w:rsidRDefault="00AD068A" w:rsidP="00AD068A">
      <w:pPr>
        <w:pStyle w:val="Contedo"/>
        <w:rPr>
          <w:bCs/>
        </w:rPr>
      </w:pPr>
      <w:r w:rsidRPr="008C7357">
        <w:rPr>
          <w:bCs/>
        </w:rPr>
        <w:t xml:space="preserve">5.4. Os bens serão recebidos provisoriamente, de forma sumária, no prazo de </w:t>
      </w:r>
      <w:r w:rsidRPr="008C7357">
        <w:rPr>
          <w:b/>
          <w:i/>
          <w:iCs/>
          <w:color w:val="FF0000"/>
        </w:rPr>
        <w:t>XXX dias (por extenso)</w:t>
      </w:r>
      <w:r w:rsidRPr="008C7357">
        <w:rPr>
          <w:b/>
          <w:highlight w:val="yellow"/>
          <w:vertAlign w:val="superscript"/>
        </w:rPr>
        <w:footnoteReference w:id="40"/>
      </w:r>
      <w:r w:rsidRPr="008C7357">
        <w:rPr>
          <w:bCs/>
        </w:rPr>
        <w:t>, pelo(a) responsável pelo acompanhamento e fiscalização do contrato, para efeito de posterior verificação de sua conformidade com as especificações constantes neste Termo de Referência e na proposta.</w:t>
      </w:r>
    </w:p>
    <w:p w14:paraId="4864AFB3" w14:textId="77777777" w:rsidR="00AD068A" w:rsidRPr="008C7357" w:rsidRDefault="00AD068A" w:rsidP="00AD068A">
      <w:pPr>
        <w:pStyle w:val="Contedo"/>
        <w:rPr>
          <w:bCs/>
        </w:rPr>
      </w:pPr>
      <w:r w:rsidRPr="008C7357">
        <w:rPr>
          <w:bCs/>
        </w:rPr>
        <w:lastRenderedPageBreak/>
        <w:t xml:space="preserve">5.5. Os bens poderão ser rejeitados, no todo ou em parte, quando em desacordo com as especificações constantes neste Termo de Referência e na proposta, devendo ser substituídos no prazo de </w:t>
      </w:r>
      <w:r w:rsidRPr="008C7357">
        <w:rPr>
          <w:b/>
          <w:i/>
          <w:iCs/>
          <w:color w:val="FF0000"/>
        </w:rPr>
        <w:t>XXX dias (por extenso)</w:t>
      </w:r>
      <w:r w:rsidRPr="008C7357">
        <w:rPr>
          <w:b/>
          <w:i/>
          <w:iCs/>
        </w:rPr>
        <w:t>,</w:t>
      </w:r>
      <w:r w:rsidRPr="008C7357">
        <w:rPr>
          <w:bCs/>
        </w:rPr>
        <w:t xml:space="preserve"> a contar da notificação do contratado, às suas custas, sem prejuízo da aplicação das penalidades.</w:t>
      </w:r>
    </w:p>
    <w:p w14:paraId="59B5421D" w14:textId="77777777" w:rsidR="00AD068A" w:rsidRPr="008C7357" w:rsidRDefault="00AD068A" w:rsidP="00AD068A">
      <w:pPr>
        <w:pStyle w:val="Contedo"/>
        <w:rPr>
          <w:bCs/>
        </w:rPr>
      </w:pPr>
      <w:r w:rsidRPr="008C7357">
        <w:rPr>
          <w:bCs/>
        </w:rPr>
        <w:t xml:space="preserve">5.6. Os bens serão recebidos definitivamente no prazo de </w:t>
      </w:r>
      <w:r w:rsidRPr="008C7357">
        <w:rPr>
          <w:b/>
          <w:i/>
          <w:iCs/>
          <w:color w:val="FF0000"/>
        </w:rPr>
        <w:t>XXX dias (por extenso)</w:t>
      </w:r>
      <w:r w:rsidRPr="008C7357">
        <w:rPr>
          <w:b/>
          <w:highlight w:val="yellow"/>
          <w:vertAlign w:val="superscript"/>
        </w:rPr>
        <w:footnoteReference w:id="41"/>
      </w:r>
      <w:r w:rsidRPr="008C7357">
        <w:rPr>
          <w:bCs/>
        </w:rPr>
        <w:t>, contados do recebimento provisório, após a verificação da qualidade e quantidade do material e consequente aceitação mediante termo detalhado</w:t>
      </w:r>
    </w:p>
    <w:p w14:paraId="19B63571" w14:textId="77777777" w:rsidR="00AD068A" w:rsidRPr="008C7357" w:rsidRDefault="00AD068A" w:rsidP="00AD068A">
      <w:pPr>
        <w:pStyle w:val="Contedo"/>
        <w:ind w:left="708"/>
        <w:rPr>
          <w:bCs/>
        </w:rPr>
      </w:pPr>
      <w:r w:rsidRPr="008C7357">
        <w:rPr>
          <w:bCs/>
        </w:rPr>
        <w:t>5.6.1. Na hipótese de a verificação a que se refere o subitem anterior não ser procedida dentro do prazo fixado, reputar-se-á como realizada, consumando-se o recebimento definitivo no dia do esgotamento do prazo.</w:t>
      </w:r>
    </w:p>
    <w:p w14:paraId="7E2D00E5" w14:textId="77777777" w:rsidR="00AD068A" w:rsidRDefault="00AD068A" w:rsidP="00AD068A">
      <w:pPr>
        <w:pStyle w:val="Contedo"/>
        <w:rPr>
          <w:bCs/>
        </w:rPr>
      </w:pPr>
      <w:r w:rsidRPr="008C7357">
        <w:rPr>
          <w:bCs/>
        </w:rPr>
        <w:t>5.7. O recebimento provisório ou definitivo não excluirá a responsabilidade civil pela solidez e pela segurança do serviço nem a responsabilidade ético-profissional pela perfeita execução do contrato.</w:t>
      </w:r>
    </w:p>
    <w:p w14:paraId="2FBC9FA6" w14:textId="77777777" w:rsidR="008C7357" w:rsidRPr="008C7357" w:rsidRDefault="008C7357" w:rsidP="008C7357">
      <w:pPr>
        <w:pStyle w:val="TTULO0"/>
      </w:pPr>
      <w:bookmarkStart w:id="12" w:name="_Toc137642524"/>
      <w:bookmarkStart w:id="13" w:name="_Toc139552072"/>
      <w:r w:rsidRPr="008C7357">
        <w:t>6. DO MODELO DE GESTÃO DO CONTRATO (ART. 6º, XXIII, ALÍNEA “F”, DA LEI Nº 14.133, DE 2021)</w:t>
      </w:r>
      <w:bookmarkEnd w:id="12"/>
      <w:bookmarkEnd w:id="13"/>
    </w:p>
    <w:p w14:paraId="724578B8" w14:textId="77777777" w:rsidR="008C7357" w:rsidRPr="008C7357" w:rsidRDefault="008C7357" w:rsidP="008C7357">
      <w:pPr>
        <w:pStyle w:val="Contedo"/>
        <w:rPr>
          <w:bCs/>
        </w:rPr>
      </w:pPr>
      <w:r w:rsidRPr="008C7357">
        <w:rPr>
          <w:bCs/>
        </w:rPr>
        <w:t>6.1. O contrato deverá ser executado fielmente pelas partes, de acordo com as cláusulas avençadas e as normas da Lei nº 14.133, de 2021, e cada parte responderá pelas consequências de sua inexecução total ou parcial (</w:t>
      </w:r>
      <w:r w:rsidRPr="008C7357">
        <w:rPr>
          <w:bCs/>
          <w:i/>
          <w:iCs/>
        </w:rPr>
        <w:t>caput</w:t>
      </w:r>
      <w:r w:rsidRPr="008C7357">
        <w:rPr>
          <w:bCs/>
        </w:rPr>
        <w:t xml:space="preserve"> do art. 115 da Lei nº 14.133, de 2021).</w:t>
      </w:r>
    </w:p>
    <w:p w14:paraId="6E352DBE" w14:textId="77777777" w:rsidR="008C7357" w:rsidRPr="008C7357" w:rsidRDefault="008C7357" w:rsidP="008C7357">
      <w:pPr>
        <w:pStyle w:val="Contedo"/>
        <w:rPr>
          <w:bCs/>
        </w:rPr>
      </w:pPr>
      <w:r w:rsidRPr="008C7357">
        <w:rPr>
          <w:bCs/>
        </w:rPr>
        <w:t>6.2. Em caso de impedimento, ordem de paralisação ou suspensão do contrato, o cronograma de execução será prorrogado automaticamente pelo tempo correspondente, anotadas tais circunstâncias mediante simples apostila (§5°do art. 115 da Lei nº 14.133, de 2021).</w:t>
      </w:r>
    </w:p>
    <w:p w14:paraId="0928B874" w14:textId="77777777" w:rsidR="008C7357" w:rsidRPr="008C7357" w:rsidRDefault="008C7357" w:rsidP="008C7357">
      <w:pPr>
        <w:pStyle w:val="Contedo"/>
        <w:rPr>
          <w:bCs/>
        </w:rPr>
      </w:pPr>
      <w:r w:rsidRPr="008C7357">
        <w:rPr>
          <w:bCs/>
        </w:rPr>
        <w:lastRenderedPageBreak/>
        <w:t>6.3. A execução do contrato deverá ser acompanhada e fiscalizada pelo(s) fiscal(</w:t>
      </w:r>
      <w:proofErr w:type="spellStart"/>
      <w:r w:rsidRPr="008C7357">
        <w:rPr>
          <w:bCs/>
        </w:rPr>
        <w:t>is</w:t>
      </w:r>
      <w:proofErr w:type="spellEnd"/>
      <w:r w:rsidRPr="008C7357">
        <w:rPr>
          <w:bCs/>
        </w:rPr>
        <w:t>) do contrato, ou pelos respectivos substitutos (</w:t>
      </w:r>
      <w:r w:rsidRPr="008C7357">
        <w:rPr>
          <w:bCs/>
          <w:i/>
          <w:iCs/>
        </w:rPr>
        <w:t>caput</w:t>
      </w:r>
      <w:r w:rsidRPr="008C7357">
        <w:rPr>
          <w:bCs/>
        </w:rPr>
        <w:t xml:space="preserve"> do art. 117 da Lei nº 14.133, de 2021)</w:t>
      </w:r>
      <w:r w:rsidRPr="008C7357">
        <w:rPr>
          <w:b/>
          <w:bCs/>
          <w:highlight w:val="yellow"/>
          <w:vertAlign w:val="superscript"/>
        </w:rPr>
        <w:footnoteReference w:id="42"/>
      </w:r>
      <w:r w:rsidRPr="008C7357">
        <w:rPr>
          <w:bCs/>
        </w:rPr>
        <w:t xml:space="preserve">. </w:t>
      </w:r>
    </w:p>
    <w:p w14:paraId="7A38F94D" w14:textId="77777777" w:rsidR="008C7357" w:rsidRPr="008C7357" w:rsidRDefault="008C7357" w:rsidP="008C7357">
      <w:pPr>
        <w:pStyle w:val="Contedo"/>
        <w:rPr>
          <w:bCs/>
        </w:rPr>
      </w:pPr>
      <w:r w:rsidRPr="008C7357">
        <w:rPr>
          <w:bCs/>
        </w:rPr>
        <w:t>6.3.1. O fiscal do contrato anotará em registro próprio todas as ocorrências relacionadas à execução do contrato, determinando o que for necessário para a regularização das faltas ou dos defeitos observados (§1º do art. 117 da Lei nº 14.133, de 2021).</w:t>
      </w:r>
    </w:p>
    <w:p w14:paraId="76C103E4" w14:textId="77777777" w:rsidR="008C7357" w:rsidRPr="008C7357" w:rsidRDefault="008C7357" w:rsidP="008C7357">
      <w:pPr>
        <w:pStyle w:val="Contedo"/>
        <w:rPr>
          <w:bCs/>
        </w:rPr>
      </w:pPr>
      <w:r w:rsidRPr="008C7357">
        <w:rPr>
          <w:bCs/>
        </w:rPr>
        <w:t>6.3.2. O fiscal do contrato informará a seus superiores, em tempo hábil para a adoção das medidas convenientes, a situação que demandar decisão ou providência que ultrapasse sua competência (§2º do art. 117 da Lei nº 14.133, de 2021).</w:t>
      </w:r>
    </w:p>
    <w:p w14:paraId="65BF4B05" w14:textId="77777777" w:rsidR="008C7357" w:rsidRPr="008C7357" w:rsidRDefault="008C7357" w:rsidP="008C7357">
      <w:pPr>
        <w:pStyle w:val="Contedo"/>
        <w:rPr>
          <w:bCs/>
        </w:rPr>
      </w:pPr>
      <w:r w:rsidRPr="008C7357">
        <w:rPr>
          <w:bCs/>
        </w:rPr>
        <w:t>6.4. 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 de 2021).</w:t>
      </w:r>
    </w:p>
    <w:p w14:paraId="76ADEF22" w14:textId="77777777" w:rsidR="008C7357" w:rsidRPr="008C7357" w:rsidRDefault="008C7357" w:rsidP="008C7357">
      <w:pPr>
        <w:pStyle w:val="Contedo"/>
        <w:rPr>
          <w:bCs/>
        </w:rPr>
      </w:pPr>
      <w:r w:rsidRPr="008C7357">
        <w:rPr>
          <w:bCs/>
        </w:rPr>
        <w:t>6.5. 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09BBCFE9" w14:textId="77777777" w:rsidR="008C7357" w:rsidRPr="008C7357" w:rsidRDefault="008C7357" w:rsidP="008C7357">
      <w:pPr>
        <w:pStyle w:val="Contedo"/>
        <w:rPr>
          <w:bCs/>
        </w:rPr>
      </w:pPr>
      <w:r w:rsidRPr="008C7357">
        <w:rPr>
          <w:bCs/>
        </w:rPr>
        <w:t>6.6. Somente o Contratado será responsável pelos encargos trabalhistas, previdenciários, fiscais e comerciais resultantes da execução do contrato (</w:t>
      </w:r>
      <w:r w:rsidRPr="008C7357">
        <w:rPr>
          <w:bCs/>
          <w:i/>
          <w:iCs/>
        </w:rPr>
        <w:t xml:space="preserve">caput </w:t>
      </w:r>
      <w:r w:rsidRPr="008C7357">
        <w:rPr>
          <w:bCs/>
        </w:rPr>
        <w:t>do art. 121 da Lei nº 14.133, de 2021).</w:t>
      </w:r>
    </w:p>
    <w:p w14:paraId="0523C822" w14:textId="77777777" w:rsidR="008C7357" w:rsidRPr="008C7357" w:rsidRDefault="008C7357" w:rsidP="008C7357">
      <w:pPr>
        <w:pStyle w:val="Contedo"/>
        <w:ind w:left="708"/>
        <w:rPr>
          <w:bCs/>
        </w:rPr>
      </w:pPr>
      <w:r w:rsidRPr="008C7357">
        <w:rPr>
          <w:bCs/>
        </w:rPr>
        <w:t>6.6.1. A inadimplência do Contratado em relação aos encargos trabalhistas, fiscais e comerciais não transferirá à Administração a responsabilidade pelo seu pagamento e não poderá onerar o objeto do contrato (§1º do art. 121 da Lei nº 14.133, de 2021).</w:t>
      </w:r>
    </w:p>
    <w:p w14:paraId="48C17374" w14:textId="77777777" w:rsidR="008C7357" w:rsidRPr="008C7357" w:rsidRDefault="008C7357" w:rsidP="008C7357">
      <w:pPr>
        <w:pStyle w:val="Contedo"/>
        <w:rPr>
          <w:bCs/>
        </w:rPr>
      </w:pPr>
      <w:r w:rsidRPr="008C7357">
        <w:rPr>
          <w:bCs/>
        </w:rPr>
        <w:t>6.7. As comunicações entre o órgão ou entidade e a contratada devem ser realizadas por escrito sempre que o ato exigir tal formalidade, admitindo-se, excepcionalmente, o uso de mensagem eletrônica para esse fim (§2º do art. 44 da IN 5, de 2017).</w:t>
      </w:r>
    </w:p>
    <w:p w14:paraId="4076FE56" w14:textId="77777777" w:rsidR="008C7357" w:rsidRPr="008C7357" w:rsidRDefault="008C7357" w:rsidP="008C7357">
      <w:pPr>
        <w:pStyle w:val="Contedo"/>
        <w:rPr>
          <w:bCs/>
        </w:rPr>
      </w:pPr>
      <w:r w:rsidRPr="008C7357">
        <w:rPr>
          <w:bCs/>
        </w:rPr>
        <w:t>6.8. O órgão ou entidade poderá convocar representante da empresa para adoção de providências que devam ser cumpridas de imediato (§1º do art. 44 da IN 5, de 2017).</w:t>
      </w:r>
    </w:p>
    <w:p w14:paraId="3007F0E0" w14:textId="77777777" w:rsidR="008C7357" w:rsidRPr="008C7357" w:rsidRDefault="008C7357" w:rsidP="008C7357">
      <w:pPr>
        <w:pStyle w:val="Contedo"/>
        <w:rPr>
          <w:bCs/>
          <w:color w:val="00B050"/>
        </w:rPr>
      </w:pPr>
      <w:r w:rsidRPr="008C7357">
        <w:rPr>
          <w:bCs/>
          <w:color w:val="00B050"/>
        </w:rPr>
        <w:lastRenderedPageBreak/>
        <w:t>6.9.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(§1º do art. 44 da IN 5, de 2017).</w:t>
      </w:r>
    </w:p>
    <w:p w14:paraId="3BB08DBA" w14:textId="77777777" w:rsidR="008C7357" w:rsidRPr="008C7357" w:rsidRDefault="008C7357" w:rsidP="008C7357">
      <w:pPr>
        <w:pStyle w:val="Contedo"/>
        <w:rPr>
          <w:bCs/>
        </w:rPr>
      </w:pPr>
      <w:r w:rsidRPr="008C7357">
        <w:rPr>
          <w:bCs/>
        </w:rPr>
        <w:t xml:space="preserve">6.10. Antes do pagamento da nota fiscal ou da fatura, deverá ser consultada a situação da empresa junto ao </w:t>
      </w:r>
      <w:proofErr w:type="spellStart"/>
      <w:r w:rsidRPr="008C7357">
        <w:rPr>
          <w:bCs/>
        </w:rPr>
        <w:t>Sicaf</w:t>
      </w:r>
      <w:proofErr w:type="spellEnd"/>
      <w:r w:rsidRPr="008C7357">
        <w:rPr>
          <w:bCs/>
        </w:rPr>
        <w:t>.</w:t>
      </w:r>
    </w:p>
    <w:p w14:paraId="7F39F5ED" w14:textId="77777777" w:rsidR="008C7357" w:rsidRPr="008C7357" w:rsidRDefault="008C7357" w:rsidP="008C7357">
      <w:pPr>
        <w:pStyle w:val="Contedo"/>
        <w:rPr>
          <w:bCs/>
        </w:rPr>
      </w:pPr>
      <w:r w:rsidRPr="008C7357">
        <w:rPr>
          <w:bCs/>
        </w:rPr>
        <w:t>6.11.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D9C91BC" w14:textId="77777777" w:rsidR="008C7357" w:rsidRPr="008C7357" w:rsidRDefault="008C7357" w:rsidP="008C7357">
      <w:pPr>
        <w:pStyle w:val="Contedo"/>
        <w:rPr>
          <w:bCs/>
        </w:rPr>
      </w:pPr>
      <w:r w:rsidRPr="008C7357">
        <w:rPr>
          <w:bCs/>
        </w:rPr>
        <w:t>6.12. Além do disposto acima, a fiscalização contratual obedecerá às seguintes rotinas:</w:t>
      </w:r>
    </w:p>
    <w:p w14:paraId="2A8FD741" w14:textId="77777777" w:rsidR="008C7357" w:rsidRDefault="008C7357" w:rsidP="008C7357">
      <w:pPr>
        <w:pStyle w:val="Contedo"/>
        <w:ind w:left="708"/>
        <w:rPr>
          <w:b/>
          <w:bCs/>
          <w:i/>
          <w:color w:val="FF0000"/>
        </w:rPr>
      </w:pPr>
      <w:r w:rsidRPr="008C7357">
        <w:rPr>
          <w:bCs/>
          <w:color w:val="00B050"/>
        </w:rPr>
        <w:t>6.12.1.</w:t>
      </w:r>
      <w:r w:rsidRPr="008C7357">
        <w:rPr>
          <w:b/>
          <w:bCs/>
          <w:i/>
          <w:color w:val="00B050"/>
        </w:rPr>
        <w:t xml:space="preserve"> </w:t>
      </w:r>
      <w:r w:rsidRPr="008C7357">
        <w:rPr>
          <w:b/>
          <w:bCs/>
          <w:i/>
          <w:color w:val="FF0000"/>
        </w:rPr>
        <w:t>XXX</w:t>
      </w:r>
      <w:r w:rsidRPr="008C7357">
        <w:rPr>
          <w:b/>
          <w:bCs/>
          <w:highlight w:val="yellow"/>
          <w:vertAlign w:val="superscript"/>
        </w:rPr>
        <w:footnoteReference w:id="43"/>
      </w:r>
    </w:p>
    <w:p w14:paraId="67FE6000" w14:textId="77777777" w:rsidR="008C7357" w:rsidRPr="008C7357" w:rsidRDefault="008C7357" w:rsidP="008C7357">
      <w:pPr>
        <w:pStyle w:val="Contedo"/>
        <w:ind w:left="708"/>
        <w:rPr>
          <w:b/>
          <w:bCs/>
          <w:i/>
          <w:iCs/>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8494"/>
      </w:tblGrid>
      <w:tr w:rsidR="008C7357" w:rsidRPr="00AB4B5A" w14:paraId="6CBA7354" w14:textId="77777777" w:rsidTr="00AB4B5A">
        <w:trPr>
          <w:trHeight w:val="841"/>
          <w:jc w:val="center"/>
        </w:trPr>
        <w:tc>
          <w:tcPr>
            <w:tcW w:w="5000" w:type="pct"/>
            <w:shd w:val="clear" w:color="auto" w:fill="D9D9D9" w:themeFill="background1" w:themeFillShade="D9"/>
          </w:tcPr>
          <w:p w14:paraId="6B419920" w14:textId="77777777" w:rsidR="008C7357" w:rsidRPr="00AB4B5A" w:rsidRDefault="008C7357" w:rsidP="00AB4B5A">
            <w:pPr>
              <w:pStyle w:val="Contedo"/>
            </w:pPr>
            <w:bookmarkStart w:id="14" w:name="_Hlk123044404"/>
            <w:r w:rsidRPr="00AB4B5A">
              <w:t>A Administração deverá optar por apenas uma das sugestões de redação descritas nesta cláusula do Termo de Referência, relativas à FORMA E AOS CRITÉRIOS DE SELEÇÃO DO FORNECEDOR, quais sejam:</w:t>
            </w:r>
          </w:p>
          <w:p w14:paraId="4E9C4986" w14:textId="102F07DE" w:rsidR="008C7357" w:rsidRPr="00AB4B5A" w:rsidRDefault="008C7357" w:rsidP="00AB4B5A">
            <w:pPr>
              <w:pStyle w:val="Contedo"/>
            </w:pPr>
            <w:r w:rsidRPr="00AB4B5A">
              <w:t>Primeira opção, adiante, caso se trate de contratação direta, por dispensa de licitação, realizada no âmbito do Sistema de Dispensa Eletrônica estabelecido na Instrução Normativa Seges/ME nº 67, de 8 de julho de 2021; OU, ALTERNATIVAMENTE,</w:t>
            </w:r>
          </w:p>
          <w:p w14:paraId="5CBD7EE8" w14:textId="754FE16A" w:rsidR="008C7357" w:rsidRPr="00AB4B5A" w:rsidRDefault="008C7357" w:rsidP="00AB4B5A">
            <w:pPr>
              <w:pStyle w:val="Contedo"/>
            </w:pPr>
            <w:r w:rsidRPr="00AB4B5A">
              <w:lastRenderedPageBreak/>
              <w:t>Segunda opção, que está bem mais adiante, caso se trate de contratação direta, por dispensa ou inexigibilidade de licitação, realizadas sem a utilização do mencionado Sistema de Dispensa Eletrônica.</w:t>
            </w:r>
          </w:p>
        </w:tc>
      </w:tr>
    </w:tbl>
    <w:p w14:paraId="156DE241" w14:textId="77777777" w:rsidR="008C7357" w:rsidRPr="00AB4B5A" w:rsidRDefault="008C7357" w:rsidP="00AB4B5A">
      <w:pPr>
        <w:pStyle w:val="TTULO0"/>
        <w:rPr>
          <w:color w:val="00B050"/>
        </w:rPr>
      </w:pPr>
      <w:bookmarkStart w:id="15" w:name="_Toc137642525"/>
      <w:bookmarkStart w:id="16" w:name="_Toc139552073"/>
      <w:bookmarkEnd w:id="14"/>
      <w:r w:rsidRPr="00AB4B5A">
        <w:rPr>
          <w:color w:val="00B050"/>
        </w:rPr>
        <w:lastRenderedPageBreak/>
        <w:t>7. DA FORMA E CRITÉRIOS DE SELEÇÃO DO FORNECEDOR MEDIANTE O USO DO SISTEMA DE DISPENSA ELETRÔNICA</w:t>
      </w:r>
      <w:r w:rsidRPr="00AB4B5A">
        <w:rPr>
          <w:color w:val="00B050"/>
          <w:vertAlign w:val="superscript"/>
        </w:rPr>
        <w:footnoteReference w:id="44"/>
      </w:r>
      <w:r w:rsidRPr="00AB4B5A">
        <w:rPr>
          <w:color w:val="00B050"/>
        </w:rPr>
        <w:t xml:space="preserve"> (ART. 6º, INCISO XXIII, ALÍNEA “H”, DA LEI Nº 14.133, DE 2021)</w:t>
      </w:r>
      <w:bookmarkEnd w:id="15"/>
      <w:bookmarkEnd w:id="16"/>
    </w:p>
    <w:p w14:paraId="338D94FB" w14:textId="60AFC7BE" w:rsidR="008C7357" w:rsidRPr="00AB4B5A" w:rsidRDefault="008C7357" w:rsidP="008C7357">
      <w:pPr>
        <w:pStyle w:val="Contedo"/>
        <w:rPr>
          <w:bCs/>
          <w:color w:val="00B050"/>
        </w:rPr>
      </w:pPr>
      <w:r w:rsidRPr="00AB4B5A">
        <w:rPr>
          <w:bCs/>
          <w:color w:val="00B050"/>
        </w:rPr>
        <w:t xml:space="preserve">7.1. O fornecedor será selecionado por meio da realização de procedimento de dispensa de licitação, na forma eletrônica, com fundamento na hipótese do art. 75, inciso </w:t>
      </w:r>
      <w:r w:rsidRPr="00AB4B5A">
        <w:rPr>
          <w:b/>
          <w:bCs/>
          <w:i/>
          <w:iCs/>
          <w:color w:val="FF0000"/>
        </w:rPr>
        <w:t>XXX</w:t>
      </w:r>
      <w:r w:rsidRPr="00AB4B5A">
        <w:rPr>
          <w:bCs/>
          <w:color w:val="00B050"/>
        </w:rPr>
        <w:t xml:space="preserve">, da Lei n° </w:t>
      </w:r>
      <w:r w:rsidRPr="00AB4B5A">
        <w:rPr>
          <w:bCs/>
          <w:color w:val="00B050"/>
        </w:rPr>
        <w:lastRenderedPageBreak/>
        <w:t xml:space="preserve">14.133, de 2021 </w:t>
      </w:r>
      <w:r w:rsidRPr="00AB4B5A">
        <w:rPr>
          <w:b/>
          <w:bCs/>
          <w:i/>
          <w:iCs/>
          <w:color w:val="FF0000"/>
        </w:rPr>
        <w:t>(indicar um dos incisos do art. 75 da Lei nº 14.133, de 2021, conforme o caso concreto)</w:t>
      </w:r>
      <w:r w:rsidRPr="00AB4B5A">
        <w:rPr>
          <w:bCs/>
          <w:color w:val="00B050"/>
        </w:rPr>
        <w:t xml:space="preserve">, que culminará com a seleção da proposta de menor preço por grupo </w:t>
      </w:r>
      <w:r w:rsidRPr="00AB4B5A">
        <w:rPr>
          <w:b/>
          <w:bCs/>
          <w:i/>
          <w:iCs/>
          <w:color w:val="00B050"/>
          <w:u w:val="single"/>
        </w:rPr>
        <w:t>OU</w:t>
      </w:r>
      <w:r w:rsidRPr="00AB4B5A">
        <w:rPr>
          <w:bCs/>
          <w:color w:val="00B050"/>
        </w:rPr>
        <w:t xml:space="preserve"> por item </w:t>
      </w:r>
      <w:r w:rsidRPr="00AB4B5A">
        <w:rPr>
          <w:b/>
          <w:bCs/>
          <w:i/>
          <w:iCs/>
          <w:color w:val="00B050"/>
          <w:u w:val="single"/>
        </w:rPr>
        <w:t>OU</w:t>
      </w:r>
      <w:r w:rsidRPr="00AB4B5A">
        <w:rPr>
          <w:bCs/>
          <w:color w:val="00B050"/>
        </w:rPr>
        <w:t xml:space="preserve"> global </w:t>
      </w:r>
      <w:r w:rsidRPr="00AB4B5A">
        <w:rPr>
          <w:b/>
          <w:bCs/>
          <w:i/>
          <w:iCs/>
          <w:color w:val="00B050"/>
          <w:u w:val="single"/>
        </w:rPr>
        <w:t>OU</w:t>
      </w:r>
      <w:r w:rsidRPr="00AB4B5A">
        <w:rPr>
          <w:bCs/>
          <w:color w:val="00B050"/>
        </w:rPr>
        <w:t xml:space="preserve"> maior desconto.</w:t>
      </w:r>
    </w:p>
    <w:p w14:paraId="599931F4" w14:textId="77777777" w:rsidR="008C7357" w:rsidRPr="00AB4B5A" w:rsidRDefault="008C7357" w:rsidP="008C7357">
      <w:pPr>
        <w:pStyle w:val="Contedo"/>
        <w:rPr>
          <w:bCs/>
          <w:color w:val="00B050"/>
        </w:rPr>
      </w:pPr>
      <w:r w:rsidRPr="00AB4B5A">
        <w:rPr>
          <w:bCs/>
          <w:color w:val="00B050"/>
        </w:rPr>
        <w:t>7.2. As exigências de habilitação jurídica, fiscal, social e trabalhista são as usuais para a generalidade dos objetos, conforme disciplinado no Anexo I do Aviso de Contratação Direta.</w:t>
      </w:r>
    </w:p>
    <w:p w14:paraId="651E567F" w14:textId="77777777" w:rsidR="008C7357" w:rsidRPr="00AB4B5A" w:rsidRDefault="008C7357" w:rsidP="008C7357">
      <w:pPr>
        <w:pStyle w:val="Contedo"/>
        <w:rPr>
          <w:bCs/>
          <w:color w:val="00B050"/>
        </w:rPr>
      </w:pPr>
      <w:r w:rsidRPr="00AB4B5A">
        <w:rPr>
          <w:bCs/>
          <w:color w:val="00B050"/>
        </w:rPr>
        <w:t>7.3. Os critérios de habilitação econômico-financeira a serem atendidos pelo fornecedor estão previstos no Anexo I do Aviso de Contratação Direta.</w:t>
      </w:r>
    </w:p>
    <w:p w14:paraId="57E945D0" w14:textId="77777777" w:rsidR="008C7357" w:rsidRPr="00AB4B5A" w:rsidRDefault="008C7357" w:rsidP="008C7357">
      <w:pPr>
        <w:pStyle w:val="Contedo"/>
        <w:rPr>
          <w:bCs/>
          <w:color w:val="00B050"/>
        </w:rPr>
      </w:pPr>
      <w:r w:rsidRPr="00AB4B5A">
        <w:rPr>
          <w:bCs/>
          <w:color w:val="00B050"/>
        </w:rPr>
        <w:t>7.4. Os critérios de habilitação técnica a serem atendidos pelo fornecedor serão</w:t>
      </w:r>
      <w:r w:rsidRPr="00AB4B5A">
        <w:rPr>
          <w:b/>
          <w:bCs/>
          <w:color w:val="00B050"/>
          <w:highlight w:val="yellow"/>
          <w:vertAlign w:val="superscript"/>
        </w:rPr>
        <w:footnoteReference w:id="45"/>
      </w:r>
      <w:r w:rsidRPr="00AB4B5A">
        <w:rPr>
          <w:bCs/>
          <w:color w:val="00B050"/>
        </w:rPr>
        <w:t>:</w:t>
      </w:r>
    </w:p>
    <w:p w14:paraId="2B282A2F" w14:textId="77777777" w:rsidR="008C7357" w:rsidRPr="00AB4B5A" w:rsidRDefault="008C7357" w:rsidP="00AB4B5A">
      <w:pPr>
        <w:pStyle w:val="Contedo"/>
        <w:ind w:left="708"/>
        <w:rPr>
          <w:bCs/>
          <w:color w:val="00B050"/>
        </w:rPr>
      </w:pPr>
      <w:r w:rsidRPr="00AB4B5A">
        <w:rPr>
          <w:bCs/>
          <w:color w:val="00B050"/>
        </w:rPr>
        <w:t xml:space="preserve">7.4.1. Comprovação de aptidão para o fornecimento de bens similares de complexidade tecnológica e operacional equivalente ou superior com o objeto desta contratação, ou com o item pertinente, por meio da apresentação de certidões ou atestados, por pessoas </w:t>
      </w:r>
      <w:r w:rsidRPr="00AB4B5A">
        <w:rPr>
          <w:bCs/>
          <w:color w:val="00B050"/>
        </w:rPr>
        <w:lastRenderedPageBreak/>
        <w:t>jurídicas de direito público ou privado</w:t>
      </w:r>
      <w:r w:rsidRPr="00AB4B5A">
        <w:rPr>
          <w:b/>
          <w:bCs/>
          <w:color w:val="00B050"/>
          <w:vertAlign w:val="superscript"/>
        </w:rPr>
        <w:footnoteReference w:id="46"/>
      </w:r>
      <w:r w:rsidRPr="00AB4B5A">
        <w:rPr>
          <w:bCs/>
          <w:color w:val="00B050"/>
        </w:rPr>
        <w:t>, ou regularmente emitido(s) pelo conselho profissional competente, quando for o caso.</w:t>
      </w:r>
    </w:p>
    <w:p w14:paraId="3EE71CF3" w14:textId="77777777" w:rsidR="008C7357" w:rsidRPr="00AB4B5A" w:rsidRDefault="008C7357" w:rsidP="00AB4B5A">
      <w:pPr>
        <w:pStyle w:val="Contedo"/>
        <w:ind w:left="708"/>
        <w:rPr>
          <w:bCs/>
          <w:color w:val="00B050"/>
        </w:rPr>
      </w:pPr>
      <w:r w:rsidRPr="00AB4B5A">
        <w:rPr>
          <w:bCs/>
          <w:color w:val="00B050"/>
        </w:rPr>
        <w:t>7.4.1.1. Para fins da comprovação de que trata este subitem, os atestados deverão dizer respeito a contratos executados com as seguintes características mínimas:</w:t>
      </w:r>
    </w:p>
    <w:p w14:paraId="434E61E1" w14:textId="77777777" w:rsidR="008C7357" w:rsidRPr="00AB4B5A" w:rsidRDefault="008C7357" w:rsidP="00AB4B5A">
      <w:pPr>
        <w:pStyle w:val="Contedo"/>
        <w:ind w:left="1416"/>
        <w:rPr>
          <w:bCs/>
          <w:color w:val="FF0000"/>
        </w:rPr>
      </w:pPr>
      <w:r w:rsidRPr="00AB4B5A">
        <w:rPr>
          <w:b/>
          <w:i/>
          <w:iCs/>
          <w:color w:val="FF0000"/>
        </w:rPr>
        <w:t>i.</w:t>
      </w:r>
      <w:r w:rsidRPr="00AB4B5A">
        <w:rPr>
          <w:bCs/>
          <w:color w:val="FF0000"/>
        </w:rPr>
        <w:t xml:space="preserve"> </w:t>
      </w:r>
      <w:r w:rsidRPr="00AB4B5A">
        <w:rPr>
          <w:b/>
          <w:bCs/>
          <w:i/>
          <w:iCs/>
          <w:color w:val="FF0000"/>
        </w:rPr>
        <w:t>XXX</w:t>
      </w:r>
    </w:p>
    <w:p w14:paraId="7B502333" w14:textId="2594079A" w:rsidR="008C7357" w:rsidRPr="00AB4B5A" w:rsidRDefault="00AB4B5A" w:rsidP="00AB4B5A">
      <w:pPr>
        <w:pStyle w:val="Contedo"/>
        <w:ind w:left="1416"/>
        <w:rPr>
          <w:bCs/>
          <w:color w:val="FF0000"/>
        </w:rPr>
      </w:pPr>
      <w:r w:rsidRPr="00AB4B5A">
        <w:rPr>
          <w:bCs/>
          <w:color w:val="FF0000"/>
        </w:rPr>
        <w:t>[...]</w:t>
      </w:r>
    </w:p>
    <w:p w14:paraId="4C6355A9" w14:textId="77777777" w:rsidR="008C7357" w:rsidRPr="00AB4B5A" w:rsidRDefault="008C7357" w:rsidP="00AB4B5A">
      <w:pPr>
        <w:pStyle w:val="Contedo"/>
        <w:ind w:left="708"/>
        <w:rPr>
          <w:bCs/>
          <w:color w:val="00B050"/>
        </w:rPr>
      </w:pPr>
      <w:r w:rsidRPr="00AB4B5A">
        <w:rPr>
          <w:bCs/>
          <w:color w:val="00B050"/>
        </w:rPr>
        <w:t>7.4.1.2. Será admitida, para fins de comprovação de quantitativo mínimo, a apresentação e o somatório de diferentes atestados executados de forma concomitante</w:t>
      </w:r>
      <w:r w:rsidRPr="00AB4B5A">
        <w:rPr>
          <w:b/>
          <w:bCs/>
          <w:color w:val="00B050"/>
          <w:highlight w:val="yellow"/>
          <w:vertAlign w:val="superscript"/>
        </w:rPr>
        <w:footnoteReference w:id="47"/>
      </w:r>
      <w:r w:rsidRPr="00AB4B5A">
        <w:rPr>
          <w:bCs/>
          <w:color w:val="00B050"/>
        </w:rPr>
        <w:t>.</w:t>
      </w:r>
    </w:p>
    <w:p w14:paraId="19DA113C" w14:textId="77777777" w:rsidR="008C7357" w:rsidRPr="00AB4B5A" w:rsidRDefault="008C7357" w:rsidP="00AB4B5A">
      <w:pPr>
        <w:pStyle w:val="Contedo"/>
        <w:ind w:left="708"/>
        <w:rPr>
          <w:bCs/>
          <w:color w:val="00B050"/>
        </w:rPr>
      </w:pPr>
      <w:r w:rsidRPr="00AB4B5A">
        <w:rPr>
          <w:bCs/>
          <w:color w:val="00B050"/>
        </w:rPr>
        <w:t>7.4.2. Os atestados de capacidade técnica poderão ser apresentados em nome da matriz ou da filial do fornecedor</w:t>
      </w:r>
      <w:r w:rsidRPr="00AB4B5A">
        <w:rPr>
          <w:b/>
          <w:bCs/>
          <w:color w:val="00B050"/>
          <w:highlight w:val="yellow"/>
          <w:vertAlign w:val="superscript"/>
        </w:rPr>
        <w:footnoteReference w:id="48"/>
      </w:r>
      <w:r w:rsidRPr="00AB4B5A">
        <w:rPr>
          <w:bCs/>
          <w:color w:val="00B050"/>
        </w:rPr>
        <w:t>.</w:t>
      </w:r>
    </w:p>
    <w:p w14:paraId="5DD3E04B" w14:textId="77777777" w:rsidR="008C7357" w:rsidRPr="00AB4B5A" w:rsidRDefault="008C7357" w:rsidP="00AB4B5A">
      <w:pPr>
        <w:pStyle w:val="Contedo"/>
        <w:ind w:left="708"/>
        <w:rPr>
          <w:bCs/>
          <w:color w:val="00B050"/>
        </w:rPr>
      </w:pPr>
      <w:r w:rsidRPr="00AB4B5A">
        <w:rPr>
          <w:bCs/>
          <w:color w:val="00B050"/>
        </w:rPr>
        <w:t xml:space="preserve">7.4.3. O fornecedor disponibilizará todas as informações necessárias à comprovação da legitimidade dos atestados, apresentando, quando solicitado pela Administração, cópia </w:t>
      </w:r>
      <w:r w:rsidRPr="00AB4B5A">
        <w:rPr>
          <w:bCs/>
          <w:color w:val="00B050"/>
        </w:rPr>
        <w:lastRenderedPageBreak/>
        <w:t>do contrato que deu suporte à contratação, endereço atual da contratante e local em que foi executado o objeto contratado, dentre outros documentos.</w:t>
      </w:r>
    </w:p>
    <w:p w14:paraId="2450919D" w14:textId="4625BC25" w:rsidR="008C7357" w:rsidRPr="00AB4B5A" w:rsidRDefault="008C7357" w:rsidP="00AB4B5A">
      <w:pPr>
        <w:pStyle w:val="Contedo"/>
        <w:ind w:left="708"/>
        <w:rPr>
          <w:bCs/>
          <w:color w:val="00B050"/>
        </w:rPr>
      </w:pPr>
      <w:r w:rsidRPr="00AB4B5A">
        <w:rPr>
          <w:bCs/>
          <w:color w:val="00B050"/>
        </w:rPr>
        <w:t xml:space="preserve">7.4.4. Prova de atendimento aos requisitos </w:t>
      </w:r>
      <w:r w:rsidRPr="00AB4B5A">
        <w:rPr>
          <w:b/>
          <w:bCs/>
          <w:i/>
          <w:iCs/>
          <w:color w:val="FF0000"/>
        </w:rPr>
        <w:t>XXX</w:t>
      </w:r>
      <w:r w:rsidRPr="00AB4B5A">
        <w:rPr>
          <w:bCs/>
          <w:color w:val="00B050"/>
        </w:rPr>
        <w:t>, previstos na Lei</w:t>
      </w:r>
      <w:r w:rsidR="00AB4B5A">
        <w:rPr>
          <w:bCs/>
          <w:color w:val="00B050"/>
        </w:rPr>
        <w:t xml:space="preserve"> nº</w:t>
      </w:r>
      <w:r w:rsidRPr="00AB4B5A">
        <w:rPr>
          <w:bCs/>
          <w:color w:val="00B050"/>
        </w:rPr>
        <w:t xml:space="preserve"> </w:t>
      </w:r>
      <w:r w:rsidRPr="00AB4B5A">
        <w:rPr>
          <w:b/>
          <w:bCs/>
          <w:i/>
          <w:iCs/>
          <w:color w:val="FF0000"/>
        </w:rPr>
        <w:t>XXX</w:t>
      </w:r>
      <w:r w:rsidRPr="00AB4B5A">
        <w:rPr>
          <w:b/>
          <w:bCs/>
          <w:color w:val="00B050"/>
          <w:highlight w:val="yellow"/>
          <w:vertAlign w:val="superscript"/>
        </w:rPr>
        <w:footnoteReference w:id="49"/>
      </w:r>
      <w:r w:rsidRPr="00AB4B5A">
        <w:rPr>
          <w:bCs/>
          <w:color w:val="00B050"/>
        </w:rPr>
        <w:t>:</w:t>
      </w:r>
    </w:p>
    <w:p w14:paraId="41EEEAE2" w14:textId="77777777" w:rsidR="008C7357" w:rsidRPr="008C7357" w:rsidRDefault="008C7357" w:rsidP="008C7357">
      <w:pPr>
        <w:pStyle w:val="TTULO0"/>
        <w:rPr>
          <w:color w:val="00B050"/>
        </w:rPr>
      </w:pPr>
      <w:bookmarkStart w:id="17" w:name="_Toc137642526"/>
      <w:bookmarkStart w:id="18" w:name="_Toc139552074"/>
      <w:r w:rsidRPr="008C7357">
        <w:rPr>
          <w:color w:val="00B050"/>
        </w:rPr>
        <w:t>7. DA FORMA E CRITÉRIOS DE SELEÇÃO DO FORNECEDOR</w:t>
      </w:r>
      <w:r w:rsidRPr="008C7357">
        <w:rPr>
          <w:color w:val="00B050"/>
          <w:highlight w:val="yellow"/>
          <w:vertAlign w:val="superscript"/>
        </w:rPr>
        <w:footnoteReference w:id="50"/>
      </w:r>
      <w:r w:rsidRPr="008C7357">
        <w:rPr>
          <w:color w:val="00B050"/>
          <w:vertAlign w:val="superscript"/>
        </w:rPr>
        <w:t xml:space="preserve"> </w:t>
      </w:r>
      <w:r w:rsidRPr="008C7357">
        <w:rPr>
          <w:color w:val="00B050"/>
        </w:rPr>
        <w:t>(ART. 6º, INCISO XXIII, ALÍNEA “H”, DA LEI Nº 14.133, DE 2021)</w:t>
      </w:r>
      <w:bookmarkEnd w:id="17"/>
      <w:bookmarkEnd w:id="18"/>
    </w:p>
    <w:p w14:paraId="05B5B872" w14:textId="77777777" w:rsidR="008C7357" w:rsidRPr="008C7357" w:rsidRDefault="008C7357" w:rsidP="008C7357">
      <w:pPr>
        <w:pStyle w:val="Contedo"/>
        <w:rPr>
          <w:bCs/>
          <w:color w:val="00B050"/>
        </w:rPr>
      </w:pPr>
      <w:r w:rsidRPr="008C7357">
        <w:rPr>
          <w:bCs/>
          <w:color w:val="00B050"/>
        </w:rPr>
        <w:t xml:space="preserve">7.1 O fornecedor será selecionado por meio da realização de procedimento de dispensa de licitação, com fundamento na hipótese do inciso </w:t>
      </w:r>
      <w:r w:rsidRPr="00AB4B5A">
        <w:rPr>
          <w:b/>
          <w:bCs/>
          <w:i/>
          <w:iCs/>
          <w:color w:val="FF0000"/>
        </w:rPr>
        <w:t>XXX</w:t>
      </w:r>
      <w:r w:rsidRPr="00AB4B5A">
        <w:rPr>
          <w:bCs/>
          <w:color w:val="FF0000"/>
        </w:rPr>
        <w:t xml:space="preserve"> </w:t>
      </w:r>
      <w:r w:rsidRPr="008C7357">
        <w:rPr>
          <w:bCs/>
          <w:color w:val="00B050"/>
        </w:rPr>
        <w:t xml:space="preserve">do art. 75 da Lei nº 14.133, de 2021 </w:t>
      </w:r>
      <w:r w:rsidRPr="00AB4B5A">
        <w:rPr>
          <w:b/>
          <w:bCs/>
          <w:i/>
          <w:iCs/>
          <w:color w:val="FF0000"/>
        </w:rPr>
        <w:t>(indicar um dos incisos do art. 75 da Lei nº 14.133, de 2021, conforme o caso concreto)</w:t>
      </w:r>
      <w:r w:rsidRPr="008C7357">
        <w:rPr>
          <w:bCs/>
          <w:color w:val="00B050"/>
        </w:rPr>
        <w:t>.</w:t>
      </w:r>
    </w:p>
    <w:p w14:paraId="2771A6D0" w14:textId="77777777" w:rsidR="008C7357" w:rsidRPr="008C7357" w:rsidRDefault="008C7357" w:rsidP="008C7357">
      <w:pPr>
        <w:pStyle w:val="Contedo"/>
        <w:rPr>
          <w:b/>
          <w:bCs/>
          <w:i/>
          <w:iCs/>
          <w:color w:val="00B050"/>
          <w:u w:val="single"/>
        </w:rPr>
      </w:pPr>
      <w:r w:rsidRPr="008C7357">
        <w:rPr>
          <w:b/>
          <w:bCs/>
          <w:i/>
          <w:iCs/>
          <w:color w:val="00B050"/>
          <w:u w:val="single"/>
        </w:rPr>
        <w:lastRenderedPageBreak/>
        <w:t>OU</w:t>
      </w:r>
    </w:p>
    <w:p w14:paraId="4E193248" w14:textId="77777777" w:rsidR="008C7357" w:rsidRPr="008C7357" w:rsidRDefault="008C7357" w:rsidP="008C7357">
      <w:pPr>
        <w:pStyle w:val="Contedo"/>
        <w:rPr>
          <w:bCs/>
          <w:color w:val="00B050"/>
        </w:rPr>
      </w:pPr>
      <w:r w:rsidRPr="008C7357">
        <w:rPr>
          <w:bCs/>
          <w:color w:val="00B050"/>
        </w:rPr>
        <w:t xml:space="preserve">7.1 O fornecedor será selecionado por meio da realização de procedimento de inexigibilidade de licitação, com fundamento na hipótese do art. 74, </w:t>
      </w:r>
      <w:r w:rsidRPr="00AB4B5A">
        <w:rPr>
          <w:b/>
          <w:bCs/>
          <w:i/>
          <w:iCs/>
          <w:color w:val="FF0000"/>
        </w:rPr>
        <w:t>XXX</w:t>
      </w:r>
      <w:r w:rsidRPr="008C7357">
        <w:rPr>
          <w:bCs/>
          <w:color w:val="00B050"/>
        </w:rPr>
        <w:t xml:space="preserve">, da Lei nº 14.133, de 2021 </w:t>
      </w:r>
      <w:r w:rsidRPr="00AB4B5A">
        <w:rPr>
          <w:b/>
          <w:bCs/>
          <w:i/>
          <w:iCs/>
          <w:color w:val="FF0000"/>
        </w:rPr>
        <w:t>(indicar o caput ou um dos incisos do art. 74 da Lei nº 14.133, de 2021, conforme o caso concreto)</w:t>
      </w:r>
      <w:r w:rsidRPr="008C7357">
        <w:rPr>
          <w:bCs/>
          <w:color w:val="00B050"/>
        </w:rPr>
        <w:t>.</w:t>
      </w:r>
    </w:p>
    <w:p w14:paraId="37AAE141" w14:textId="77777777" w:rsidR="008C7357" w:rsidRPr="008C7357" w:rsidRDefault="008C7357" w:rsidP="008C7357">
      <w:pPr>
        <w:pStyle w:val="Contedo"/>
        <w:rPr>
          <w:bCs/>
          <w:color w:val="00B050"/>
        </w:rPr>
      </w:pPr>
      <w:r w:rsidRPr="008C7357">
        <w:rPr>
          <w:bCs/>
          <w:color w:val="00B050"/>
        </w:rPr>
        <w:t>7.2 Previamente à celebração do contrato, a Administração verificará o eventual descumprimento das condições para contratação, especialmente quanto à existência de sanção que a impeça, mediante a consulta a cadastros informativos oficiais</w:t>
      </w:r>
      <w:r w:rsidRPr="008C7357">
        <w:rPr>
          <w:b/>
          <w:bCs/>
          <w:color w:val="00B050"/>
          <w:vertAlign w:val="superscript"/>
        </w:rPr>
        <w:footnoteReference w:id="51"/>
      </w:r>
      <w:r w:rsidRPr="008C7357">
        <w:rPr>
          <w:bCs/>
          <w:color w:val="00B050"/>
        </w:rPr>
        <w:t>, tais como:</w:t>
      </w:r>
    </w:p>
    <w:p w14:paraId="31904013" w14:textId="77777777" w:rsidR="008C7357" w:rsidRPr="008C7357" w:rsidRDefault="008C7357" w:rsidP="00AB4B5A">
      <w:pPr>
        <w:pStyle w:val="Contedo"/>
        <w:ind w:left="708"/>
        <w:rPr>
          <w:bCs/>
          <w:color w:val="00B050"/>
        </w:rPr>
      </w:pPr>
      <w:r w:rsidRPr="008C7357">
        <w:rPr>
          <w:bCs/>
          <w:color w:val="00B050"/>
        </w:rPr>
        <w:t>a. Sistema de Cadastramento Unificado de Fornecedores (</w:t>
      </w:r>
      <w:proofErr w:type="spellStart"/>
      <w:r w:rsidRPr="008C7357">
        <w:rPr>
          <w:bCs/>
          <w:color w:val="00B050"/>
        </w:rPr>
        <w:t>Sicaf</w:t>
      </w:r>
      <w:proofErr w:type="spellEnd"/>
      <w:r w:rsidRPr="008C7357">
        <w:rPr>
          <w:bCs/>
          <w:color w:val="00B050"/>
        </w:rPr>
        <w:t>);</w:t>
      </w:r>
    </w:p>
    <w:p w14:paraId="05F6DAFE" w14:textId="77777777" w:rsidR="008C7357" w:rsidRPr="008C7357" w:rsidRDefault="008C7357" w:rsidP="00AB4B5A">
      <w:pPr>
        <w:pStyle w:val="Contedo"/>
        <w:ind w:left="708"/>
        <w:rPr>
          <w:bCs/>
          <w:color w:val="00B050"/>
        </w:rPr>
      </w:pPr>
      <w:r w:rsidRPr="008C7357">
        <w:rPr>
          <w:bCs/>
          <w:color w:val="00B050"/>
        </w:rPr>
        <w:t xml:space="preserve">b. Cadastro Nacional de Empresas Inidôneas e Suspensas (CEIS), mantido pela Controladoria - Geral da União, </w:t>
      </w:r>
      <w:hyperlink r:id="rId12" w:history="1">
        <w:r w:rsidRPr="00AB4B5A">
          <w:rPr>
            <w:rStyle w:val="Hyperlink"/>
            <w:bCs/>
            <w:color w:val="1F3864" w:themeColor="accent5" w:themeShade="80"/>
          </w:rPr>
          <w:t>https://www.portaltransparencia.gov.br/sancoes/ceis;?ordenarPor=nome&amp;direcao=asc</w:t>
        </w:r>
      </w:hyperlink>
      <w:r w:rsidRPr="008C7357">
        <w:rPr>
          <w:bCs/>
          <w:color w:val="00B050"/>
        </w:rPr>
        <w:t>; e</w:t>
      </w:r>
    </w:p>
    <w:p w14:paraId="6A3BFDB0" w14:textId="77777777" w:rsidR="008C7357" w:rsidRPr="008C7357" w:rsidRDefault="008C7357" w:rsidP="00AB4B5A">
      <w:pPr>
        <w:pStyle w:val="Contedo"/>
        <w:ind w:left="708"/>
        <w:rPr>
          <w:bCs/>
          <w:color w:val="00B050"/>
        </w:rPr>
      </w:pPr>
      <w:r w:rsidRPr="008C7357">
        <w:rPr>
          <w:bCs/>
          <w:color w:val="00B050"/>
        </w:rPr>
        <w:t xml:space="preserve">c. Cadastro Nacional de Empresas Punidas (CNEP), mantido pela Controladoria-Geral da União, </w:t>
      </w:r>
      <w:hyperlink r:id="rId13" w:history="1">
        <w:r w:rsidRPr="00AB4B5A">
          <w:rPr>
            <w:rStyle w:val="Hyperlink"/>
            <w:bCs/>
            <w:color w:val="1F3864" w:themeColor="accent5" w:themeShade="80"/>
          </w:rPr>
          <w:t>https://www.portaltransparencia.gov.br/sancoes/cnep?ordenarPor=nome&amp;direcao=asc</w:t>
        </w:r>
      </w:hyperlink>
      <w:r w:rsidRPr="008C7357">
        <w:rPr>
          <w:bCs/>
          <w:color w:val="00B050"/>
        </w:rPr>
        <w:t>.</w:t>
      </w:r>
    </w:p>
    <w:p w14:paraId="1A804AB7" w14:textId="77777777" w:rsidR="008C7357" w:rsidRPr="008C7357" w:rsidRDefault="008C7357" w:rsidP="00AB4B5A">
      <w:pPr>
        <w:pStyle w:val="Contedo"/>
        <w:ind w:left="708"/>
        <w:rPr>
          <w:bCs/>
          <w:color w:val="00B050"/>
        </w:rPr>
      </w:pPr>
      <w:r w:rsidRPr="008C7357">
        <w:rPr>
          <w:bCs/>
          <w:color w:val="00B050"/>
        </w:rPr>
        <w:t>7.2.1.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46BF1909" w14:textId="77777777" w:rsidR="008C7357" w:rsidRPr="008C7357" w:rsidRDefault="008C7357" w:rsidP="00AB4B5A">
      <w:pPr>
        <w:pStyle w:val="Contedo"/>
        <w:ind w:left="1416"/>
        <w:rPr>
          <w:bCs/>
          <w:color w:val="00B050"/>
        </w:rPr>
      </w:pPr>
      <w:r w:rsidRPr="008C7357">
        <w:rPr>
          <w:bCs/>
          <w:color w:val="00B050"/>
        </w:rPr>
        <w:t>7.2.1.1. Caso conste na Consulta de Situação do Fornecedor a existência de Ocorrências Impeditivas Indiretas, o gestor diligenciará para verificar se houve fraude por parte das empresas apontadas no Relatório de Ocorrências Impeditivas Indiretas.</w:t>
      </w:r>
    </w:p>
    <w:p w14:paraId="2C303DD8" w14:textId="77777777" w:rsidR="008C7357" w:rsidRPr="008C7357" w:rsidRDefault="008C7357" w:rsidP="008C7357">
      <w:pPr>
        <w:pStyle w:val="Contedo"/>
        <w:rPr>
          <w:bCs/>
          <w:color w:val="00B050"/>
        </w:rPr>
      </w:pPr>
      <w:r w:rsidRPr="008C7357">
        <w:rPr>
          <w:bCs/>
          <w:color w:val="00B050"/>
        </w:rPr>
        <w:lastRenderedPageBreak/>
        <w:t>7.3. A tentativa de burla será verificada por meio dos vínculos societários, linhas de fornecimento similares, dentre outros.</w:t>
      </w:r>
    </w:p>
    <w:p w14:paraId="51C15D90" w14:textId="77777777" w:rsidR="008C7357" w:rsidRPr="008C7357" w:rsidRDefault="008C7357" w:rsidP="008C7357">
      <w:pPr>
        <w:pStyle w:val="Contedo"/>
        <w:rPr>
          <w:bCs/>
          <w:color w:val="00B050"/>
        </w:rPr>
      </w:pPr>
      <w:r w:rsidRPr="008C7357">
        <w:rPr>
          <w:bCs/>
          <w:color w:val="00B050"/>
        </w:rPr>
        <w:t>7.4. O fornecedor será convocado para manifestação previamente a uma eventual negativa de contratação.</w:t>
      </w:r>
    </w:p>
    <w:p w14:paraId="022F2BD7" w14:textId="77777777" w:rsidR="008C7357" w:rsidRPr="008C7357" w:rsidRDefault="008C7357" w:rsidP="008C7357">
      <w:pPr>
        <w:pStyle w:val="Contedo"/>
        <w:rPr>
          <w:bCs/>
          <w:color w:val="00B050"/>
        </w:rPr>
      </w:pPr>
      <w:r w:rsidRPr="008C7357">
        <w:rPr>
          <w:bCs/>
          <w:color w:val="00B050"/>
        </w:rPr>
        <w:t xml:space="preserve">7.5. Caso atendidas as condições para contratação, a habilitação do fornecedor será verificada por meio do </w:t>
      </w:r>
      <w:proofErr w:type="spellStart"/>
      <w:r w:rsidRPr="008C7357">
        <w:rPr>
          <w:bCs/>
          <w:color w:val="00B050"/>
        </w:rPr>
        <w:t>Sicaf</w:t>
      </w:r>
      <w:proofErr w:type="spellEnd"/>
      <w:r w:rsidRPr="008C7357">
        <w:rPr>
          <w:bCs/>
          <w:color w:val="00B050"/>
        </w:rPr>
        <w:t>, nos documentos por ele abrangidos.</w:t>
      </w:r>
    </w:p>
    <w:p w14:paraId="66B1985E" w14:textId="77777777" w:rsidR="008C7357" w:rsidRPr="008C7357" w:rsidRDefault="008C7357" w:rsidP="008C7357">
      <w:pPr>
        <w:pStyle w:val="Contedo"/>
        <w:rPr>
          <w:bCs/>
          <w:color w:val="00B050"/>
        </w:rPr>
      </w:pPr>
      <w:r w:rsidRPr="008C7357">
        <w:rPr>
          <w:bCs/>
          <w:color w:val="00B050"/>
        </w:rPr>
        <w:t xml:space="preserve">7.6. É dever do fornecedor manter atualizada a respectiva documentação constante do </w:t>
      </w:r>
      <w:proofErr w:type="spellStart"/>
      <w:r w:rsidRPr="008C7357">
        <w:rPr>
          <w:bCs/>
          <w:color w:val="00B050"/>
        </w:rPr>
        <w:t>Sicaf</w:t>
      </w:r>
      <w:proofErr w:type="spellEnd"/>
      <w:r w:rsidRPr="008C7357">
        <w:rPr>
          <w:bCs/>
          <w:color w:val="00B050"/>
        </w:rPr>
        <w:t>, ou encaminhar, quando solicitado pela Administração, a respectiva documentação atualizada.</w:t>
      </w:r>
    </w:p>
    <w:p w14:paraId="462F3002" w14:textId="77777777" w:rsidR="008C7357" w:rsidRPr="008C7357" w:rsidRDefault="008C7357" w:rsidP="008C7357">
      <w:pPr>
        <w:pStyle w:val="Contedo"/>
        <w:rPr>
          <w:bCs/>
          <w:color w:val="00B050"/>
        </w:rPr>
      </w:pPr>
      <w:r w:rsidRPr="008C7357">
        <w:rPr>
          <w:bCs/>
          <w:color w:val="00B050"/>
        </w:rPr>
        <w:t>7.7. Não serão aceitos documentos de habilitação com indicação de CNPJ/CPF diferentes, salvo aqueles legalmente permitidos.</w:t>
      </w:r>
    </w:p>
    <w:p w14:paraId="1B518FC0" w14:textId="77777777" w:rsidR="008C7357" w:rsidRPr="008C7357" w:rsidRDefault="008C7357" w:rsidP="008C7357">
      <w:pPr>
        <w:pStyle w:val="Contedo"/>
        <w:rPr>
          <w:bCs/>
          <w:color w:val="00B050"/>
        </w:rPr>
      </w:pPr>
      <w:r w:rsidRPr="008C7357">
        <w:rPr>
          <w:bCs/>
          <w:color w:val="00B050"/>
        </w:rPr>
        <w:t>7.8.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304761E" w14:textId="77777777" w:rsidR="008C7357" w:rsidRPr="008C7357" w:rsidRDefault="008C7357" w:rsidP="008C7357">
      <w:pPr>
        <w:pStyle w:val="Contedo"/>
        <w:rPr>
          <w:bCs/>
          <w:color w:val="00B050"/>
        </w:rPr>
      </w:pPr>
      <w:r w:rsidRPr="008C7357">
        <w:rPr>
          <w:bCs/>
          <w:color w:val="00B050"/>
        </w:rPr>
        <w:t>7.9. Serão aceitos registros de CNPJ de fornecedor matriz e filial com diferenças de números de documentos pertinentes ao CND e ao CRF/FGTS, quando for comprovada a centralização do recolhimento dessas contribuições.</w:t>
      </w:r>
    </w:p>
    <w:p w14:paraId="7D342DAB" w14:textId="77777777" w:rsidR="008C7357" w:rsidRPr="008C7357" w:rsidRDefault="008C7357" w:rsidP="008C7357">
      <w:pPr>
        <w:pStyle w:val="Contedo"/>
        <w:rPr>
          <w:bCs/>
          <w:color w:val="00B050"/>
        </w:rPr>
      </w:pPr>
      <w:r w:rsidRPr="008C7357">
        <w:rPr>
          <w:bCs/>
          <w:color w:val="00B050"/>
        </w:rPr>
        <w:t>7.10. Para fins de contratação, deverá o fornecedor comprovar os seguintes requisitos de habilitação:</w:t>
      </w:r>
    </w:p>
    <w:p w14:paraId="55C8F1FB" w14:textId="77777777" w:rsidR="008C7357" w:rsidRPr="008C7357" w:rsidRDefault="008C7357" w:rsidP="008C7357">
      <w:pPr>
        <w:pStyle w:val="Contedo"/>
        <w:rPr>
          <w:bCs/>
          <w:color w:val="00B050"/>
        </w:rPr>
      </w:pPr>
      <w:r w:rsidRPr="008C7357">
        <w:rPr>
          <w:bCs/>
          <w:color w:val="00B050"/>
        </w:rPr>
        <w:t xml:space="preserve">7.11. </w:t>
      </w:r>
      <w:r w:rsidRPr="008C7357">
        <w:rPr>
          <w:b/>
          <w:bCs/>
          <w:color w:val="00B050"/>
        </w:rPr>
        <w:t>Habilitação Jurídica</w:t>
      </w:r>
      <w:r w:rsidRPr="00AB4B5A">
        <w:rPr>
          <w:b/>
          <w:bCs/>
          <w:color w:val="00B050"/>
          <w:highlight w:val="yellow"/>
          <w:vertAlign w:val="superscript"/>
        </w:rPr>
        <w:footnoteReference w:id="52"/>
      </w:r>
      <w:r w:rsidRPr="008C7357">
        <w:rPr>
          <w:bCs/>
          <w:color w:val="00B050"/>
        </w:rPr>
        <w:t>:</w:t>
      </w:r>
    </w:p>
    <w:p w14:paraId="18F80393"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Pessoa física</w:t>
      </w:r>
      <w:r w:rsidRPr="00AB4B5A">
        <w:rPr>
          <w:b/>
          <w:bCs/>
          <w:color w:val="00B050"/>
          <w:highlight w:val="yellow"/>
          <w:vertAlign w:val="superscript"/>
        </w:rPr>
        <w:footnoteReference w:id="53"/>
      </w:r>
      <w:r w:rsidRPr="008C7357">
        <w:rPr>
          <w:b/>
          <w:bCs/>
          <w:color w:val="00B050"/>
        </w:rPr>
        <w:t>:</w:t>
      </w:r>
      <w:r w:rsidRPr="008C7357">
        <w:rPr>
          <w:bCs/>
          <w:color w:val="00B050"/>
        </w:rPr>
        <w:t xml:space="preserve"> cédula de identidade (RG) ou documento equivalente que, por força de lei, tenha validade para fins de identificação em todo o território nacional;</w:t>
      </w:r>
    </w:p>
    <w:p w14:paraId="7DADECA0" w14:textId="77777777" w:rsidR="008C7357" w:rsidRPr="008C7357" w:rsidRDefault="008C7357" w:rsidP="00AB4B5A">
      <w:pPr>
        <w:pStyle w:val="Contedo"/>
        <w:ind w:left="708"/>
        <w:rPr>
          <w:b/>
          <w:bCs/>
          <w:i/>
          <w:iCs/>
          <w:color w:val="00B050"/>
          <w:u w:val="single"/>
        </w:rPr>
      </w:pPr>
      <w:r w:rsidRPr="008C7357">
        <w:rPr>
          <w:b/>
          <w:bCs/>
          <w:i/>
          <w:iCs/>
          <w:color w:val="00B050"/>
          <w:u w:val="single"/>
        </w:rPr>
        <w:lastRenderedPageBreak/>
        <w:t>E/OU</w:t>
      </w:r>
    </w:p>
    <w:p w14:paraId="145BA83E"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Empresário individual:</w:t>
      </w:r>
      <w:r w:rsidRPr="008C7357">
        <w:rPr>
          <w:bCs/>
          <w:color w:val="00B050"/>
        </w:rPr>
        <w:t xml:space="preserve"> inscrição no Registro Público de Empresas Mercantis, a cargo da Junta Comercial da respectiva sede;</w:t>
      </w:r>
    </w:p>
    <w:p w14:paraId="1B521E94" w14:textId="77777777" w:rsidR="008C7357" w:rsidRPr="008C7357" w:rsidRDefault="008C7357" w:rsidP="00AB4B5A">
      <w:pPr>
        <w:pStyle w:val="Contedo"/>
        <w:ind w:left="708"/>
        <w:rPr>
          <w:bCs/>
          <w:color w:val="00B050"/>
        </w:rPr>
      </w:pPr>
      <w:r w:rsidRPr="008C7357">
        <w:rPr>
          <w:b/>
          <w:bCs/>
          <w:i/>
          <w:iCs/>
          <w:color w:val="00B050"/>
          <w:u w:val="single"/>
        </w:rPr>
        <w:t>E/OU</w:t>
      </w:r>
    </w:p>
    <w:p w14:paraId="386BD541"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Microempreendedor Individual (MEI):</w:t>
      </w:r>
      <w:r w:rsidRPr="008C7357">
        <w:rPr>
          <w:bCs/>
          <w:color w:val="00B050"/>
        </w:rPr>
        <w:t xml:space="preserve"> Certificado da Condição de Microempreendedor Individual (CCMEI), cuja aceitação ficará condicionada à verificação da autenticidade no sítio </w:t>
      </w:r>
      <w:hyperlink r:id="rId14" w:history="1">
        <w:r w:rsidRPr="00AB4B5A">
          <w:rPr>
            <w:rStyle w:val="Hyperlink"/>
            <w:bCs/>
            <w:color w:val="1F3864" w:themeColor="accent5" w:themeShade="80"/>
          </w:rPr>
          <w:t>https://www.gov.br/empresas-e-negocios/pt-br/empreendedor</w:t>
        </w:r>
      </w:hyperlink>
      <w:r w:rsidRPr="008C7357">
        <w:rPr>
          <w:bCs/>
          <w:color w:val="00B050"/>
        </w:rPr>
        <w:t>.</w:t>
      </w:r>
    </w:p>
    <w:p w14:paraId="1BE0EF04"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F3E1C1C"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Sociedade empresária, sociedade limitada unipessoal (SLU) ou sociedade identificada como empresa individual de responsabilidade limitada (EIRELI)</w:t>
      </w:r>
      <w:r w:rsidRPr="008C7357">
        <w:rPr>
          <w:b/>
          <w:bCs/>
          <w:color w:val="00B050"/>
          <w:vertAlign w:val="superscript"/>
        </w:rPr>
        <w:footnoteReference w:id="54"/>
      </w:r>
      <w:r w:rsidRPr="008C7357">
        <w:rPr>
          <w:b/>
          <w:bCs/>
          <w:color w:val="00B050"/>
        </w:rPr>
        <w:t>:</w:t>
      </w:r>
      <w:r w:rsidRPr="008C7357">
        <w:rPr>
          <w:bCs/>
          <w:color w:val="00B050"/>
        </w:rPr>
        <w:t xml:space="preserve"> </w:t>
      </w:r>
      <w:r w:rsidRPr="008C7357">
        <w:rPr>
          <w:bCs/>
          <w:color w:val="00B050"/>
        </w:rPr>
        <w:lastRenderedPageBreak/>
        <w:t>inscrição do ato constitutivo, estatuto ou contrato social no Registro Público de Empresas Mercantis, a cargo da Junta Comercial da respectiva sede, acompanhada de documento comprobatório de seus administradores;</w:t>
      </w:r>
    </w:p>
    <w:p w14:paraId="2CC925BB"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3BB93C51"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 xml:space="preserve">Sociedade empresária estrangeira com atuação permanente no País: </w:t>
      </w:r>
      <w:r w:rsidRPr="008C7357">
        <w:rPr>
          <w:bCs/>
          <w:color w:val="00B050"/>
        </w:rPr>
        <w:t>decreto de autorização para funcionamento no Brasil;</w:t>
      </w:r>
    </w:p>
    <w:p w14:paraId="4C4BD0E8"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39A3A30"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Sociedade simples:</w:t>
      </w:r>
      <w:r w:rsidRPr="008C7357">
        <w:rPr>
          <w:bCs/>
          <w:color w:val="00B050"/>
        </w:rPr>
        <w:t xml:space="preserve"> inscrição do ato constitutivo no Registro Civil de Pessoas Jurídicas do local de sua sede, acompanhada de documento comprobatório de seus administradores;</w:t>
      </w:r>
    </w:p>
    <w:p w14:paraId="1EB6F81D"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6C593E9C"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Filial, sucursal ou agência de sociedade simples ou empresária</w:t>
      </w:r>
      <w:r w:rsidRPr="008C7357">
        <w:rPr>
          <w:bCs/>
          <w:color w:val="00B050"/>
        </w:rPr>
        <w:t xml:space="preserve"> - inscrição do ato constitutivo da filial, sucursal ou agência da sociedade simples ou empresária, respectivamente, no Registro Civil das Pessoas Jurídicas ou no Registro Público de Empresas Mercantis onde tem sede a matriz;</w:t>
      </w:r>
    </w:p>
    <w:p w14:paraId="36C3CADA"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049E17E"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Sociedade cooperativa:</w:t>
      </w:r>
      <w:r w:rsidRPr="008C7357">
        <w:rPr>
          <w:bCs/>
          <w:color w:val="00B050"/>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7D5C5F82" w14:textId="77777777" w:rsidR="008C7357" w:rsidRPr="008C7357" w:rsidRDefault="008C7357" w:rsidP="00AB4B5A">
      <w:pPr>
        <w:pStyle w:val="Contedo"/>
        <w:ind w:left="708"/>
        <w:rPr>
          <w:bCs/>
          <w:color w:val="00B050"/>
        </w:rPr>
      </w:pPr>
      <w:r w:rsidRPr="008C7357">
        <w:rPr>
          <w:bCs/>
          <w:color w:val="00B050"/>
        </w:rPr>
        <w:t xml:space="preserve">7.11.2. </w:t>
      </w:r>
      <w:r w:rsidRPr="008C7357">
        <w:rPr>
          <w:b/>
          <w:bCs/>
          <w:color w:val="00B050"/>
        </w:rPr>
        <w:t>Ato de autorização</w:t>
      </w:r>
      <w:r w:rsidRPr="00AB4B5A">
        <w:rPr>
          <w:b/>
          <w:bCs/>
          <w:color w:val="00B050"/>
          <w:highlight w:val="yellow"/>
          <w:vertAlign w:val="superscript"/>
        </w:rPr>
        <w:footnoteReference w:id="55"/>
      </w:r>
      <w:r w:rsidRPr="008C7357">
        <w:rPr>
          <w:bCs/>
          <w:color w:val="00B050"/>
        </w:rPr>
        <w:t xml:space="preserve"> para o exercício da atividade de </w:t>
      </w:r>
      <w:r w:rsidRPr="00AB4B5A">
        <w:rPr>
          <w:b/>
          <w:bCs/>
          <w:i/>
          <w:iCs/>
          <w:color w:val="FF0000"/>
        </w:rPr>
        <w:t>XXX</w:t>
      </w:r>
      <w:r w:rsidRPr="008C7357">
        <w:rPr>
          <w:bCs/>
          <w:color w:val="00B050"/>
        </w:rPr>
        <w:t xml:space="preserve"> (especificar a atividade contratado sujeita à autorização), expedido por </w:t>
      </w:r>
      <w:r w:rsidRPr="00AB4B5A">
        <w:rPr>
          <w:b/>
          <w:bCs/>
          <w:i/>
          <w:iCs/>
          <w:color w:val="FF0000"/>
        </w:rPr>
        <w:t>XXX (especificar o órgão competente)</w:t>
      </w:r>
      <w:r w:rsidRPr="00AB4B5A">
        <w:rPr>
          <w:bCs/>
          <w:color w:val="FF0000"/>
        </w:rPr>
        <w:t xml:space="preserve"> </w:t>
      </w:r>
      <w:r w:rsidRPr="008C7357">
        <w:rPr>
          <w:bCs/>
          <w:color w:val="00B050"/>
        </w:rPr>
        <w:t xml:space="preserve">nos termos do art. </w:t>
      </w:r>
      <w:r w:rsidRPr="00AB4B5A">
        <w:rPr>
          <w:b/>
          <w:bCs/>
          <w:i/>
          <w:iCs/>
          <w:color w:val="FF0000"/>
        </w:rPr>
        <w:t>XXX</w:t>
      </w:r>
      <w:r w:rsidRPr="008C7357">
        <w:rPr>
          <w:bCs/>
          <w:color w:val="00B050"/>
        </w:rPr>
        <w:t xml:space="preserve"> da (Lei/Decreto) n° </w:t>
      </w:r>
      <w:r w:rsidRPr="00AB4B5A">
        <w:rPr>
          <w:b/>
          <w:bCs/>
          <w:i/>
          <w:iCs/>
          <w:color w:val="FF0000"/>
        </w:rPr>
        <w:t>XXX</w:t>
      </w:r>
      <w:r w:rsidRPr="008C7357">
        <w:rPr>
          <w:b/>
          <w:bCs/>
          <w:i/>
          <w:iCs/>
          <w:color w:val="00B050"/>
        </w:rPr>
        <w:t>.</w:t>
      </w:r>
    </w:p>
    <w:p w14:paraId="5BC8FC08" w14:textId="77777777" w:rsidR="008C7357" w:rsidRPr="008C7357" w:rsidRDefault="008C7357" w:rsidP="00AB4B5A">
      <w:pPr>
        <w:pStyle w:val="Contedo"/>
        <w:ind w:left="708"/>
        <w:rPr>
          <w:bCs/>
          <w:color w:val="00B050"/>
        </w:rPr>
      </w:pPr>
      <w:r w:rsidRPr="008C7357">
        <w:rPr>
          <w:bCs/>
          <w:color w:val="00B050"/>
        </w:rPr>
        <w:lastRenderedPageBreak/>
        <w:t>7.11.3. Os documentos apresentados deverão estar acompanhados de todas as alterações ou da consolidação respectiva.</w:t>
      </w:r>
    </w:p>
    <w:p w14:paraId="487997D9" w14:textId="77777777" w:rsidR="008C7357" w:rsidRPr="008C7357" w:rsidRDefault="008C7357" w:rsidP="008C7357">
      <w:pPr>
        <w:pStyle w:val="Contedo"/>
        <w:rPr>
          <w:bCs/>
          <w:color w:val="00B050"/>
        </w:rPr>
      </w:pPr>
      <w:r w:rsidRPr="008C7357">
        <w:rPr>
          <w:bCs/>
          <w:color w:val="00B050"/>
        </w:rPr>
        <w:t xml:space="preserve">7.12. </w:t>
      </w:r>
      <w:r w:rsidRPr="008C7357">
        <w:rPr>
          <w:b/>
          <w:bCs/>
          <w:color w:val="00B050"/>
        </w:rPr>
        <w:t>Habilitações fiscal, social e trabalhista:</w:t>
      </w:r>
    </w:p>
    <w:p w14:paraId="7BC32A9B" w14:textId="77777777" w:rsidR="008C7357" w:rsidRPr="008C7357" w:rsidRDefault="008C7357" w:rsidP="00AB4B5A">
      <w:pPr>
        <w:pStyle w:val="Contedo"/>
        <w:ind w:left="708"/>
        <w:rPr>
          <w:bCs/>
          <w:color w:val="00B050"/>
        </w:rPr>
      </w:pPr>
      <w:r w:rsidRPr="008C7357">
        <w:rPr>
          <w:bCs/>
          <w:color w:val="00B050"/>
        </w:rPr>
        <w:t>7.12.1. Prova de inscrição no Cadastro de Pessoas Físicas (CPF);</w:t>
      </w:r>
    </w:p>
    <w:p w14:paraId="09468728" w14:textId="77777777" w:rsidR="008C7357" w:rsidRPr="008C7357" w:rsidRDefault="008C7357" w:rsidP="00AB4B5A">
      <w:pPr>
        <w:pStyle w:val="Contedo"/>
        <w:ind w:left="708"/>
        <w:rPr>
          <w:b/>
          <w:bCs/>
          <w:i/>
          <w:iCs/>
          <w:color w:val="00B050"/>
          <w:u w:val="single"/>
        </w:rPr>
      </w:pPr>
      <w:r w:rsidRPr="008C7357">
        <w:rPr>
          <w:b/>
          <w:bCs/>
          <w:i/>
          <w:iCs/>
          <w:color w:val="00B050"/>
          <w:u w:val="single"/>
        </w:rPr>
        <w:t>OU</w:t>
      </w:r>
    </w:p>
    <w:p w14:paraId="71BBACF8" w14:textId="77777777" w:rsidR="008C7357" w:rsidRPr="008C7357" w:rsidRDefault="008C7357" w:rsidP="00AB4B5A">
      <w:pPr>
        <w:pStyle w:val="Contedo"/>
        <w:ind w:left="708"/>
        <w:rPr>
          <w:bCs/>
          <w:color w:val="00B050"/>
        </w:rPr>
      </w:pPr>
      <w:r w:rsidRPr="008C7357">
        <w:rPr>
          <w:bCs/>
          <w:color w:val="00B050"/>
        </w:rPr>
        <w:t>7.12.1. Prova de inscrição no Cadastro Nacional da Pessoa Jurídica (CNPJ);</w:t>
      </w:r>
    </w:p>
    <w:p w14:paraId="47E7A313" w14:textId="77777777" w:rsidR="008C7357" w:rsidRPr="008C7357" w:rsidRDefault="008C7357" w:rsidP="00AB4B5A">
      <w:pPr>
        <w:pStyle w:val="Contedo"/>
        <w:ind w:left="708"/>
        <w:rPr>
          <w:bCs/>
          <w:color w:val="00B050"/>
        </w:rPr>
      </w:pPr>
      <w:r w:rsidRPr="008C7357">
        <w:rPr>
          <w:bCs/>
          <w:color w:val="00B050"/>
        </w:rPr>
        <w:t>7.12.2. Prova de regularidade fiscal perante a Fazenda Nacional, mediante apresentação de certidão expedida conjuntamente pela Secretaria Especial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C67E8D8" w14:textId="77777777" w:rsidR="008C7357" w:rsidRPr="008C7357" w:rsidRDefault="008C7357" w:rsidP="00AB4B5A">
      <w:pPr>
        <w:pStyle w:val="Contedo"/>
        <w:ind w:left="708"/>
        <w:rPr>
          <w:bCs/>
          <w:color w:val="00B050"/>
        </w:rPr>
      </w:pPr>
      <w:r w:rsidRPr="008C7357">
        <w:rPr>
          <w:bCs/>
          <w:color w:val="00B050"/>
        </w:rPr>
        <w:t>7.12.3. Prova de regularidade com o Fundo de Garantia do Tempo de Serviço (FGTS);</w:t>
      </w:r>
    </w:p>
    <w:p w14:paraId="595C713F" w14:textId="77777777" w:rsidR="008C7357" w:rsidRPr="008C7357" w:rsidRDefault="008C7357" w:rsidP="00AB4B5A">
      <w:pPr>
        <w:pStyle w:val="Contedo"/>
        <w:ind w:left="708"/>
        <w:rPr>
          <w:bCs/>
          <w:color w:val="00B050"/>
        </w:rPr>
      </w:pPr>
      <w:r w:rsidRPr="008C7357">
        <w:rPr>
          <w:bCs/>
          <w:color w:val="00B050"/>
        </w:rPr>
        <w:t>7.12.4. Declaração de que não emprega menor de 18 anos em trabalho noturno, perigoso ou insalubre e não emprega menor de 16 anos, salvo menor, a partir de 14 anos, na condição de aprendiz, nos termos do artigo 7°, XXXIII, da Constituição;</w:t>
      </w:r>
    </w:p>
    <w:p w14:paraId="4A71625E" w14:textId="77777777" w:rsidR="008C7357" w:rsidRPr="008C7357" w:rsidRDefault="008C7357" w:rsidP="00AB4B5A">
      <w:pPr>
        <w:pStyle w:val="Contedo"/>
        <w:ind w:left="708"/>
        <w:rPr>
          <w:bCs/>
          <w:color w:val="00B050"/>
        </w:rPr>
      </w:pPr>
      <w:r w:rsidRPr="008C7357">
        <w:rPr>
          <w:bCs/>
          <w:color w:val="00B050"/>
        </w:rPr>
        <w:t>7.12.5.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D779E0" w14:textId="77777777" w:rsidR="008C7357" w:rsidRPr="008C7357" w:rsidRDefault="008C7357" w:rsidP="00AB4B5A">
      <w:pPr>
        <w:pStyle w:val="Contedo"/>
        <w:ind w:left="708"/>
        <w:rPr>
          <w:bCs/>
          <w:color w:val="00B050"/>
        </w:rPr>
      </w:pPr>
      <w:r w:rsidRPr="008C7357">
        <w:rPr>
          <w:bCs/>
          <w:color w:val="00B050"/>
        </w:rPr>
        <w:lastRenderedPageBreak/>
        <w:t>7.12.6. Prova de inscrição no cadastro de contribuintes estadual, se houver, relativo ao domicílio ou sede do fornecedor, pertinente ao seu ramo de atividade e compatível com o objeto contratual;</w:t>
      </w:r>
    </w:p>
    <w:p w14:paraId="376B7C63" w14:textId="77777777" w:rsidR="008C7357" w:rsidRPr="008C7357" w:rsidRDefault="008C7357" w:rsidP="00AB4B5A">
      <w:pPr>
        <w:pStyle w:val="Contedo"/>
        <w:ind w:left="1416"/>
        <w:rPr>
          <w:bCs/>
          <w:color w:val="00B050"/>
        </w:rPr>
      </w:pPr>
      <w:r w:rsidRPr="008C7357">
        <w:rPr>
          <w:bCs/>
          <w:color w:val="00B050"/>
        </w:rPr>
        <w:t>7.12.6.1. O fornecedor enquadrado como microempreendedor individual que pretenda auferir os benefícios do tratamento diferenciado previstos na Lei Complementar nº 123, de 2006, estará dispensado da prova de inscrição nos cadastros de contribuintes estadual e municipal.</w:t>
      </w:r>
      <w:r w:rsidRPr="00AB4B5A">
        <w:rPr>
          <w:b/>
          <w:bCs/>
          <w:color w:val="00B050"/>
          <w:highlight w:val="yellow"/>
          <w:vertAlign w:val="superscript"/>
        </w:rPr>
        <w:footnoteReference w:id="56"/>
      </w:r>
    </w:p>
    <w:p w14:paraId="318FBF1A" w14:textId="77777777" w:rsidR="008C7357" w:rsidRPr="008C7357" w:rsidRDefault="008C7357" w:rsidP="00AB4B5A">
      <w:pPr>
        <w:pStyle w:val="Contedo"/>
        <w:ind w:left="708"/>
        <w:rPr>
          <w:bCs/>
          <w:color w:val="00B050"/>
        </w:rPr>
      </w:pPr>
      <w:r w:rsidRPr="008C7357">
        <w:rPr>
          <w:bCs/>
          <w:color w:val="00B050"/>
        </w:rPr>
        <w:t>7.12.7. Prova de regularidade com a Fazenda Estadual ou Distrital do domicílio ou sede do fornecedor, relativa à atividade em cujo exercício contrata ou concorre</w:t>
      </w:r>
      <w:r w:rsidRPr="00AB4B5A">
        <w:rPr>
          <w:b/>
          <w:bCs/>
          <w:color w:val="00B050"/>
          <w:highlight w:val="yellow"/>
          <w:vertAlign w:val="superscript"/>
        </w:rPr>
        <w:footnoteReference w:id="57"/>
      </w:r>
      <w:r w:rsidRPr="008C7357">
        <w:rPr>
          <w:bCs/>
          <w:color w:val="00B050"/>
        </w:rPr>
        <w:t>;</w:t>
      </w:r>
    </w:p>
    <w:p w14:paraId="72A319D1" w14:textId="77777777" w:rsidR="008C7357" w:rsidRPr="008C7357" w:rsidRDefault="008C7357" w:rsidP="00AB4B5A">
      <w:pPr>
        <w:pStyle w:val="Contedo"/>
        <w:ind w:left="1416"/>
        <w:rPr>
          <w:bCs/>
          <w:color w:val="00B050"/>
        </w:rPr>
      </w:pPr>
      <w:r w:rsidRPr="008C7357">
        <w:rPr>
          <w:bCs/>
          <w:color w:val="00B050"/>
        </w:rPr>
        <w:t>7.12.7.1. 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224ACD" w14:textId="77777777" w:rsidR="008C7357" w:rsidRPr="008C7357" w:rsidRDefault="008C7357" w:rsidP="008C7357">
      <w:pPr>
        <w:pStyle w:val="Contedo"/>
        <w:rPr>
          <w:bCs/>
          <w:color w:val="00B050"/>
        </w:rPr>
      </w:pPr>
      <w:r w:rsidRPr="008C7357">
        <w:rPr>
          <w:bCs/>
          <w:color w:val="00B050"/>
        </w:rPr>
        <w:t>7.13. Será exigida do fornecedor, ainda, a seguinte documentação complementar</w:t>
      </w:r>
      <w:r w:rsidRPr="00AB4B5A">
        <w:rPr>
          <w:b/>
          <w:bCs/>
          <w:color w:val="00B050"/>
          <w:highlight w:val="yellow"/>
          <w:vertAlign w:val="superscript"/>
        </w:rPr>
        <w:footnoteReference w:id="58"/>
      </w:r>
      <w:r w:rsidRPr="008C7357">
        <w:rPr>
          <w:bCs/>
          <w:color w:val="00B050"/>
        </w:rPr>
        <w:t>:</w:t>
      </w:r>
    </w:p>
    <w:p w14:paraId="1C9C9F9F" w14:textId="77777777" w:rsidR="008C7357" w:rsidRPr="008C7357" w:rsidRDefault="008C7357" w:rsidP="00AB4B5A">
      <w:pPr>
        <w:pStyle w:val="Contedo"/>
        <w:ind w:left="708"/>
        <w:rPr>
          <w:bCs/>
          <w:color w:val="00B050"/>
        </w:rPr>
      </w:pPr>
      <w:r w:rsidRPr="008C7357">
        <w:rPr>
          <w:bCs/>
          <w:color w:val="00B050"/>
        </w:rPr>
        <w:t xml:space="preserve">7.13.1.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8C7357">
        <w:rPr>
          <w:bCs/>
          <w:color w:val="00B050"/>
        </w:rPr>
        <w:t>arts</w:t>
      </w:r>
      <w:proofErr w:type="spellEnd"/>
      <w:r w:rsidRPr="008C7357">
        <w:rPr>
          <w:bCs/>
          <w:color w:val="00B050"/>
        </w:rPr>
        <w:t>. 4º, inciso XI, 21, inciso I e 42, §§2º a 6º da Lei nº 5.764, de 1971;</w:t>
      </w:r>
    </w:p>
    <w:p w14:paraId="3FA4680F" w14:textId="77777777" w:rsidR="008C7357" w:rsidRPr="008C7357" w:rsidRDefault="008C7357" w:rsidP="00AB4B5A">
      <w:pPr>
        <w:pStyle w:val="Contedo"/>
        <w:ind w:left="708"/>
        <w:rPr>
          <w:bCs/>
          <w:color w:val="00B050"/>
        </w:rPr>
      </w:pPr>
      <w:r w:rsidRPr="008C7357">
        <w:rPr>
          <w:bCs/>
          <w:color w:val="00B050"/>
        </w:rPr>
        <w:lastRenderedPageBreak/>
        <w:t>7.13.2. A declaração de regularidade de situação do contribuinte individual (DRSCI), para cada um dos cooperados indicados;</w:t>
      </w:r>
    </w:p>
    <w:p w14:paraId="2138E45D" w14:textId="77777777" w:rsidR="008C7357" w:rsidRPr="008C7357" w:rsidRDefault="008C7357" w:rsidP="00AB4B5A">
      <w:pPr>
        <w:pStyle w:val="Contedo"/>
        <w:ind w:left="708"/>
        <w:rPr>
          <w:bCs/>
          <w:color w:val="00B050"/>
        </w:rPr>
      </w:pPr>
      <w:r w:rsidRPr="008C7357">
        <w:rPr>
          <w:bCs/>
          <w:color w:val="00B050"/>
        </w:rPr>
        <w:t>7.13.3. A comprovação do capital social proporcional ao número de cooperados necessários à prestação do serviço;</w:t>
      </w:r>
    </w:p>
    <w:p w14:paraId="1E9D8041" w14:textId="77777777" w:rsidR="008C7357" w:rsidRPr="008C7357" w:rsidRDefault="008C7357" w:rsidP="00AB4B5A">
      <w:pPr>
        <w:pStyle w:val="Contedo"/>
        <w:ind w:left="708"/>
        <w:rPr>
          <w:bCs/>
          <w:color w:val="00B050"/>
        </w:rPr>
      </w:pPr>
      <w:r w:rsidRPr="008C7357">
        <w:rPr>
          <w:bCs/>
          <w:color w:val="00B050"/>
        </w:rPr>
        <w:t>7.13.4. O registro previsto no art. 107 da Lei nº 5.764, de 1971;</w:t>
      </w:r>
    </w:p>
    <w:p w14:paraId="1B4E077F" w14:textId="77777777" w:rsidR="008C7357" w:rsidRPr="008C7357" w:rsidRDefault="008C7357" w:rsidP="00AB4B5A">
      <w:pPr>
        <w:pStyle w:val="Contedo"/>
        <w:ind w:left="708"/>
        <w:rPr>
          <w:bCs/>
          <w:color w:val="00B050"/>
        </w:rPr>
      </w:pPr>
      <w:r w:rsidRPr="008C7357">
        <w:rPr>
          <w:bCs/>
          <w:color w:val="00B050"/>
        </w:rPr>
        <w:t>7.13.5. A comprovação de integração das respectivas quotas-partes por parte dos cooperados que executarão o contrato;</w:t>
      </w:r>
    </w:p>
    <w:p w14:paraId="1B824A5D" w14:textId="77777777" w:rsidR="008C7357" w:rsidRPr="008C7357" w:rsidRDefault="008C7357" w:rsidP="00AB4B5A">
      <w:pPr>
        <w:pStyle w:val="Contedo"/>
        <w:ind w:left="708"/>
        <w:rPr>
          <w:bCs/>
          <w:color w:val="00B050"/>
        </w:rPr>
      </w:pPr>
      <w:r w:rsidRPr="008C7357">
        <w:rPr>
          <w:bCs/>
          <w:color w:val="00B050"/>
        </w:rPr>
        <w:t>7.13.6. Os seguintes documentos para a comprovação da regularidade jurídica da cooperativa:</w:t>
      </w:r>
    </w:p>
    <w:p w14:paraId="706B803D" w14:textId="77777777" w:rsidR="008C7357" w:rsidRPr="008C7357" w:rsidRDefault="008C7357" w:rsidP="00AB4B5A">
      <w:pPr>
        <w:pStyle w:val="Contedo"/>
        <w:ind w:left="1416"/>
        <w:rPr>
          <w:bCs/>
          <w:color w:val="00B050"/>
        </w:rPr>
      </w:pPr>
      <w:r w:rsidRPr="008C7357">
        <w:rPr>
          <w:bCs/>
          <w:color w:val="00B050"/>
        </w:rPr>
        <w:t>a. Ata de fundação;</w:t>
      </w:r>
    </w:p>
    <w:p w14:paraId="672395AD" w14:textId="77777777" w:rsidR="008C7357" w:rsidRPr="008C7357" w:rsidRDefault="008C7357" w:rsidP="00AB4B5A">
      <w:pPr>
        <w:pStyle w:val="Contedo"/>
        <w:ind w:left="1416"/>
        <w:rPr>
          <w:bCs/>
          <w:color w:val="00B050"/>
        </w:rPr>
      </w:pPr>
      <w:r w:rsidRPr="008C7357">
        <w:rPr>
          <w:bCs/>
          <w:color w:val="00B050"/>
        </w:rPr>
        <w:t>b. Estatuto social com a ata da assembleia que o aprovou;</w:t>
      </w:r>
    </w:p>
    <w:p w14:paraId="5B31EEE1" w14:textId="77777777" w:rsidR="008C7357" w:rsidRPr="008C7357" w:rsidRDefault="008C7357" w:rsidP="00AB4B5A">
      <w:pPr>
        <w:pStyle w:val="Contedo"/>
        <w:ind w:left="1416"/>
        <w:rPr>
          <w:bCs/>
          <w:color w:val="00B050"/>
        </w:rPr>
      </w:pPr>
      <w:r w:rsidRPr="008C7357">
        <w:rPr>
          <w:bCs/>
          <w:color w:val="00B050"/>
        </w:rPr>
        <w:t>c. Regimento dos fundos instituídos pelos cooperados, com a ata da assembleia;</w:t>
      </w:r>
    </w:p>
    <w:p w14:paraId="25A61032" w14:textId="77777777" w:rsidR="008C7357" w:rsidRPr="008C7357" w:rsidRDefault="008C7357" w:rsidP="00AB4B5A">
      <w:pPr>
        <w:pStyle w:val="Contedo"/>
        <w:ind w:left="1416"/>
        <w:rPr>
          <w:bCs/>
          <w:color w:val="00B050"/>
        </w:rPr>
      </w:pPr>
      <w:r w:rsidRPr="008C7357">
        <w:rPr>
          <w:bCs/>
          <w:color w:val="00B050"/>
        </w:rPr>
        <w:t>d. Editais de convocação das três últimas assembleias gerais extraordinárias;</w:t>
      </w:r>
    </w:p>
    <w:p w14:paraId="6EC81B90" w14:textId="77777777" w:rsidR="008C7357" w:rsidRPr="008C7357" w:rsidRDefault="008C7357" w:rsidP="00AB4B5A">
      <w:pPr>
        <w:pStyle w:val="Contedo"/>
        <w:ind w:left="1416"/>
        <w:rPr>
          <w:bCs/>
          <w:color w:val="00B050"/>
        </w:rPr>
      </w:pPr>
      <w:r w:rsidRPr="008C7357">
        <w:rPr>
          <w:bCs/>
          <w:color w:val="00B050"/>
        </w:rPr>
        <w:t>e. Três registros de presença dos cooperados que executarão o contrato em assembleias gerais ou nas reuniões seccionais; e</w:t>
      </w:r>
    </w:p>
    <w:p w14:paraId="0DD65582" w14:textId="580FA1FF" w:rsidR="008C7357" w:rsidRPr="008C7357" w:rsidRDefault="008C7357" w:rsidP="00AB4B5A">
      <w:pPr>
        <w:pStyle w:val="Contedo"/>
        <w:ind w:left="1416"/>
        <w:rPr>
          <w:bCs/>
          <w:color w:val="00B050"/>
        </w:rPr>
      </w:pPr>
      <w:r w:rsidRPr="008C7357">
        <w:rPr>
          <w:bCs/>
          <w:color w:val="00B050"/>
        </w:rPr>
        <w:t>f. Ata da sessão que os cooperados autorizaram a cooperativa a contratar o objeto da contratação</w:t>
      </w:r>
      <w:r w:rsidR="00AB4B5A">
        <w:rPr>
          <w:bCs/>
          <w:color w:val="00B050"/>
        </w:rPr>
        <w:t>.</w:t>
      </w:r>
    </w:p>
    <w:p w14:paraId="729B08CE" w14:textId="77777777" w:rsidR="008C7357" w:rsidRDefault="008C7357" w:rsidP="00AB4B5A">
      <w:pPr>
        <w:pStyle w:val="Contedo"/>
        <w:ind w:left="708"/>
        <w:rPr>
          <w:bCs/>
          <w:color w:val="00B050"/>
        </w:rPr>
      </w:pPr>
      <w:r w:rsidRPr="008C7357">
        <w:rPr>
          <w:bCs/>
          <w:color w:val="00B050"/>
        </w:rPr>
        <w:t>7.13.7. A última auditoria contábil-financeira da cooperativa, conforme dispõe o art. 112 da Lei nº 5.764, de 1971, ou uma declaração, sob as penas da lei, de que tal auditoria não foi exigida pelo órgão fiscalizador.</w:t>
      </w:r>
    </w:p>
    <w:p w14:paraId="6200AD99" w14:textId="77777777" w:rsidR="007A21C8" w:rsidRPr="007A21C8" w:rsidRDefault="007A21C8" w:rsidP="007A21C8">
      <w:pPr>
        <w:pStyle w:val="TTULO0"/>
      </w:pPr>
      <w:bookmarkStart w:id="19" w:name="_Toc137642527"/>
      <w:bookmarkStart w:id="20" w:name="_Toc139552075"/>
      <w:r w:rsidRPr="007A21C8">
        <w:t>8. DA ADEQUAÇÃO ORÇAMENTÁRIA</w:t>
      </w:r>
      <w:bookmarkEnd w:id="19"/>
      <w:bookmarkEnd w:id="20"/>
    </w:p>
    <w:p w14:paraId="4F10B122" w14:textId="77777777" w:rsidR="007A21C8" w:rsidRPr="007A21C8" w:rsidRDefault="007A21C8" w:rsidP="007A21C8">
      <w:pPr>
        <w:pStyle w:val="Contedo"/>
        <w:rPr>
          <w:bCs/>
        </w:rPr>
      </w:pPr>
      <w:r w:rsidRPr="007A21C8">
        <w:rPr>
          <w:bCs/>
        </w:rPr>
        <w:t>8.1. As despesas decorrentes da presente contratação correrão à conta de recursos específicos consignados no Orçamento Geral da União.</w:t>
      </w:r>
    </w:p>
    <w:p w14:paraId="4E683B12" w14:textId="77777777" w:rsidR="007A21C8" w:rsidRPr="007A21C8" w:rsidRDefault="007A21C8" w:rsidP="007A21C8">
      <w:pPr>
        <w:pStyle w:val="Contedo"/>
        <w:rPr>
          <w:bCs/>
        </w:rPr>
      </w:pPr>
      <w:r w:rsidRPr="007A21C8">
        <w:rPr>
          <w:bCs/>
        </w:rPr>
        <w:t>8.2. A contratação será atendida pela seguinte dotação:</w:t>
      </w:r>
    </w:p>
    <w:p w14:paraId="0FAEF397" w14:textId="77777777" w:rsidR="007A21C8" w:rsidRPr="007A21C8" w:rsidRDefault="007A21C8" w:rsidP="007A21C8">
      <w:pPr>
        <w:pStyle w:val="Contedo"/>
        <w:ind w:left="708"/>
        <w:rPr>
          <w:bCs/>
          <w:color w:val="FF0000"/>
        </w:rPr>
      </w:pPr>
      <w:r w:rsidRPr="007A21C8">
        <w:rPr>
          <w:bCs/>
        </w:rPr>
        <w:t xml:space="preserve">8.2.1. Gestão/Unidade: </w:t>
      </w:r>
      <w:r w:rsidRPr="007A21C8">
        <w:rPr>
          <w:b/>
          <w:bCs/>
          <w:i/>
          <w:iCs/>
          <w:color w:val="FF0000"/>
        </w:rPr>
        <w:t>XXX</w:t>
      </w:r>
    </w:p>
    <w:p w14:paraId="45C3975C" w14:textId="77777777" w:rsidR="007A21C8" w:rsidRPr="007A21C8" w:rsidRDefault="007A21C8" w:rsidP="007A21C8">
      <w:pPr>
        <w:pStyle w:val="Contedo"/>
        <w:ind w:left="708"/>
        <w:rPr>
          <w:bCs/>
          <w:color w:val="FF0000"/>
        </w:rPr>
      </w:pPr>
      <w:r w:rsidRPr="007A21C8">
        <w:rPr>
          <w:bCs/>
        </w:rPr>
        <w:t xml:space="preserve">8.2.2. Fonte de Recursos: </w:t>
      </w:r>
      <w:r w:rsidRPr="007A21C8">
        <w:rPr>
          <w:b/>
          <w:bCs/>
          <w:i/>
          <w:iCs/>
          <w:color w:val="FF0000"/>
        </w:rPr>
        <w:t>XXX</w:t>
      </w:r>
    </w:p>
    <w:p w14:paraId="7B928467" w14:textId="77777777" w:rsidR="007A21C8" w:rsidRPr="007A21C8" w:rsidRDefault="007A21C8" w:rsidP="007A21C8">
      <w:pPr>
        <w:pStyle w:val="Contedo"/>
        <w:ind w:left="708"/>
        <w:rPr>
          <w:bCs/>
          <w:color w:val="FF0000"/>
        </w:rPr>
      </w:pPr>
      <w:r w:rsidRPr="007A21C8">
        <w:rPr>
          <w:bCs/>
        </w:rPr>
        <w:t xml:space="preserve">8.2.3. Programa de Trabalho: </w:t>
      </w:r>
      <w:r w:rsidRPr="007A21C8">
        <w:rPr>
          <w:b/>
          <w:bCs/>
          <w:i/>
          <w:iCs/>
          <w:color w:val="FF0000"/>
        </w:rPr>
        <w:t>XXX</w:t>
      </w:r>
    </w:p>
    <w:p w14:paraId="3EEE5768" w14:textId="77777777" w:rsidR="007A21C8" w:rsidRPr="007A21C8" w:rsidRDefault="007A21C8" w:rsidP="007A21C8">
      <w:pPr>
        <w:pStyle w:val="Contedo"/>
        <w:ind w:left="708"/>
        <w:rPr>
          <w:bCs/>
        </w:rPr>
      </w:pPr>
      <w:r w:rsidRPr="007A21C8">
        <w:rPr>
          <w:bCs/>
        </w:rPr>
        <w:lastRenderedPageBreak/>
        <w:t xml:space="preserve">8.2.4. Elemento de Despesa: </w:t>
      </w:r>
      <w:r w:rsidRPr="007A21C8">
        <w:rPr>
          <w:b/>
          <w:bCs/>
          <w:i/>
          <w:iCs/>
          <w:color w:val="FF0000"/>
        </w:rPr>
        <w:t>XXX</w:t>
      </w:r>
    </w:p>
    <w:p w14:paraId="589C1183" w14:textId="77777777" w:rsidR="007A21C8" w:rsidRPr="007A21C8" w:rsidRDefault="007A21C8" w:rsidP="007A21C8">
      <w:pPr>
        <w:pStyle w:val="Contedo"/>
        <w:ind w:left="708"/>
        <w:rPr>
          <w:bCs/>
          <w:color w:val="FF0000"/>
        </w:rPr>
      </w:pPr>
      <w:r w:rsidRPr="007A21C8">
        <w:rPr>
          <w:bCs/>
        </w:rPr>
        <w:t xml:space="preserve">8.2.5. Plano Interno: </w:t>
      </w:r>
      <w:r w:rsidRPr="007A21C8">
        <w:rPr>
          <w:b/>
          <w:bCs/>
          <w:i/>
          <w:iCs/>
          <w:color w:val="FF0000"/>
        </w:rPr>
        <w:t>XXX</w:t>
      </w:r>
    </w:p>
    <w:p w14:paraId="7658BB88" w14:textId="77777777" w:rsidR="007A21C8" w:rsidRPr="007A21C8" w:rsidRDefault="007A21C8" w:rsidP="007A21C8">
      <w:pPr>
        <w:pStyle w:val="Contedo"/>
        <w:rPr>
          <w:bCs/>
          <w:color w:val="00B050"/>
        </w:rPr>
      </w:pPr>
      <w:r w:rsidRPr="007A21C8">
        <w:rPr>
          <w:bCs/>
          <w:color w:val="00B050"/>
        </w:rPr>
        <w:t>8.3. A dotação relativa aos exercícios financeiros subsequentes</w:t>
      </w:r>
      <w:r w:rsidRPr="007A21C8">
        <w:rPr>
          <w:b/>
          <w:bCs/>
          <w:color w:val="00B050"/>
          <w:highlight w:val="yellow"/>
          <w:vertAlign w:val="superscript"/>
        </w:rPr>
        <w:footnoteReference w:id="59"/>
      </w:r>
      <w:r w:rsidRPr="007A21C8">
        <w:rPr>
          <w:bCs/>
          <w:color w:val="00B050"/>
        </w:rPr>
        <w:t xml:space="preserve"> será indicada após aprovação da Lei Orçamentária respectiva e liberação dos créditos correspondentes, mediante apostilamento.</w:t>
      </w:r>
    </w:p>
    <w:p w14:paraId="451F54A8" w14:textId="77777777" w:rsidR="007A21C8" w:rsidRPr="007A21C8" w:rsidRDefault="007A21C8" w:rsidP="007A21C8">
      <w:pPr>
        <w:pStyle w:val="Contedo"/>
        <w:tabs>
          <w:tab w:val="left" w:pos="1985"/>
        </w:tabs>
        <w:ind w:left="708"/>
        <w:jc w:val="center"/>
        <w:rPr>
          <w:b/>
          <w:bCs/>
          <w:i/>
          <w:color w:val="FF0000"/>
        </w:rPr>
      </w:pPr>
      <w:r w:rsidRPr="007A21C8">
        <w:rPr>
          <w:b/>
          <w:bCs/>
          <w:i/>
          <w:color w:val="FF0000"/>
        </w:rPr>
        <w:t>XXX (Local)</w:t>
      </w:r>
      <w:r w:rsidRPr="007A21C8">
        <w:rPr>
          <w:bCs/>
        </w:rPr>
        <w:t xml:space="preserve">, </w:t>
      </w:r>
      <w:r w:rsidRPr="007A21C8">
        <w:rPr>
          <w:b/>
          <w:bCs/>
          <w:i/>
          <w:color w:val="FF0000"/>
        </w:rPr>
        <w:t>XX (dia)</w:t>
      </w:r>
      <w:r w:rsidRPr="007A21C8">
        <w:rPr>
          <w:bCs/>
        </w:rPr>
        <w:t xml:space="preserve"> de </w:t>
      </w:r>
      <w:r w:rsidRPr="007A21C8">
        <w:rPr>
          <w:b/>
          <w:bCs/>
          <w:i/>
          <w:color w:val="FF0000"/>
        </w:rPr>
        <w:t>XXX (mês)</w:t>
      </w:r>
      <w:r w:rsidRPr="007A21C8">
        <w:rPr>
          <w:bCs/>
        </w:rPr>
        <w:t xml:space="preserve"> de </w:t>
      </w:r>
      <w:r w:rsidRPr="007A21C8">
        <w:rPr>
          <w:b/>
          <w:bCs/>
          <w:i/>
          <w:color w:val="FF0000"/>
        </w:rPr>
        <w:t>20XX (ano)</w:t>
      </w:r>
    </w:p>
    <w:p w14:paraId="5DFF7B6F" w14:textId="77777777" w:rsidR="007A21C8" w:rsidRPr="007A21C8" w:rsidRDefault="007A21C8" w:rsidP="007A21C8">
      <w:pPr>
        <w:pStyle w:val="Contedo"/>
        <w:ind w:left="708"/>
        <w:jc w:val="center"/>
        <w:rPr>
          <w:bCs/>
        </w:rPr>
      </w:pPr>
      <w:r w:rsidRPr="007A21C8">
        <w:rPr>
          <w:bCs/>
        </w:rPr>
        <w:t>_______________________________________________________</w:t>
      </w:r>
    </w:p>
    <w:p w14:paraId="2D2F3953" w14:textId="77777777" w:rsidR="007A21C8" w:rsidRDefault="007A21C8" w:rsidP="007A21C8">
      <w:pPr>
        <w:pStyle w:val="Contedo"/>
        <w:ind w:left="708"/>
        <w:jc w:val="center"/>
        <w:rPr>
          <w:bCs/>
        </w:rPr>
      </w:pPr>
      <w:r w:rsidRPr="007A21C8">
        <w:rPr>
          <w:bCs/>
        </w:rPr>
        <w:t>Identificação e assinatura do servidor (ou equipe) responsável</w:t>
      </w:r>
    </w:p>
    <w:p w14:paraId="43B29EBA" w14:textId="77777777" w:rsidR="007A21C8" w:rsidRDefault="007A21C8" w:rsidP="007A21C8">
      <w:pPr>
        <w:spacing w:beforeLines="120" w:before="288" w:afterLines="120" w:after="288"/>
        <w:jc w:val="center"/>
        <w:rPr>
          <w:rFonts w:cstheme="minorHAnsi"/>
        </w:rPr>
      </w:pPr>
    </w:p>
    <w:p w14:paraId="3680306B" w14:textId="77777777" w:rsidR="007A21C8" w:rsidRPr="00927FB7" w:rsidRDefault="007A21C8" w:rsidP="007A21C8">
      <w:pPr>
        <w:spacing w:beforeLines="120" w:before="288" w:afterLines="120" w:after="288"/>
        <w:jc w:val="center"/>
        <w:rPr>
          <w:rFonts w:cstheme="minorHAnsi"/>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8494"/>
      </w:tblGrid>
      <w:tr w:rsidR="007A21C8" w:rsidRPr="00AB0E44" w14:paraId="3B6DFEAE" w14:textId="77777777" w:rsidTr="007A21C8">
        <w:trPr>
          <w:trHeight w:val="841"/>
          <w:jc w:val="center"/>
        </w:trPr>
        <w:tc>
          <w:tcPr>
            <w:tcW w:w="5000" w:type="pct"/>
            <w:shd w:val="clear" w:color="auto" w:fill="D9D9D9" w:themeFill="background1" w:themeFillShade="D9"/>
          </w:tcPr>
          <w:p w14:paraId="6ECE5375" w14:textId="77777777" w:rsidR="007A21C8" w:rsidRPr="00FC4219" w:rsidRDefault="007A21C8" w:rsidP="007A21C8">
            <w:pPr>
              <w:pStyle w:val="Contedo"/>
            </w:pPr>
            <w:r w:rsidRPr="00FC4219">
              <w:t>O Termo de Referência deverá ser devidamente aprovado pelo ordenador de despesas ou a autoridade competente respectiva, conforme divisão de atribuições de cada órgão.</w:t>
            </w:r>
          </w:p>
          <w:p w14:paraId="7C64A07E" w14:textId="77777777" w:rsidR="007A21C8" w:rsidRPr="00AB0E44" w:rsidRDefault="007A21C8" w:rsidP="007A21C8">
            <w:pPr>
              <w:pStyle w:val="Contedo"/>
            </w:pPr>
            <w:r w:rsidRPr="00FC4219">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172780C2" w14:textId="77777777" w:rsidR="007A21C8" w:rsidRPr="007A21C8" w:rsidRDefault="007A21C8" w:rsidP="007A21C8">
      <w:pPr>
        <w:pStyle w:val="Contedo"/>
        <w:ind w:left="708"/>
        <w:jc w:val="center"/>
        <w:rPr>
          <w:bCs/>
        </w:rPr>
      </w:pPr>
    </w:p>
    <w:p w14:paraId="2171AACC" w14:textId="77777777" w:rsidR="007A21C8" w:rsidRPr="008C7357" w:rsidRDefault="007A21C8" w:rsidP="007A21C8">
      <w:pPr>
        <w:pStyle w:val="Contedo"/>
        <w:ind w:left="708"/>
        <w:jc w:val="center"/>
        <w:rPr>
          <w:bCs/>
          <w:color w:val="00B050"/>
        </w:rPr>
      </w:pPr>
    </w:p>
    <w:p w14:paraId="6F327475" w14:textId="77777777" w:rsidR="008C7357" w:rsidRPr="008C7357" w:rsidRDefault="008C7357" w:rsidP="00AD068A">
      <w:pPr>
        <w:pStyle w:val="Contedo"/>
        <w:rPr>
          <w:bCs/>
          <w:color w:val="00B050"/>
        </w:rPr>
      </w:pPr>
    </w:p>
    <w:p w14:paraId="2599A20D" w14:textId="77777777" w:rsidR="00396202" w:rsidRPr="008C7357" w:rsidRDefault="00396202" w:rsidP="00396202">
      <w:pPr>
        <w:pStyle w:val="Contedo"/>
        <w:ind w:left="708"/>
        <w:rPr>
          <w:color w:val="00B050"/>
        </w:rPr>
      </w:pPr>
    </w:p>
    <w:sectPr w:rsidR="00396202" w:rsidRPr="008C7357" w:rsidSect="009F6CE4">
      <w:headerReference w:type="default" r:id="rId15"/>
      <w:footerReference w:type="default" r:id="rId16"/>
      <w:headerReference w:type="first" r:id="rId17"/>
      <w:pgSz w:w="11906" w:h="16838"/>
      <w:pgMar w:top="1417" w:right="1701" w:bottom="1417" w:left="1701"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3F05" w14:textId="77777777" w:rsidR="006B35F0" w:rsidRDefault="006B35F0">
      <w:r>
        <w:separator/>
      </w:r>
    </w:p>
  </w:endnote>
  <w:endnote w:type="continuationSeparator" w:id="0">
    <w:p w14:paraId="5801863C" w14:textId="77777777" w:rsidR="006B35F0" w:rsidRDefault="006B35F0">
      <w:r>
        <w:continuationSeparator/>
      </w:r>
    </w:p>
  </w:endnote>
  <w:endnote w:type="continuationNotice" w:id="1">
    <w:p w14:paraId="647A603D" w14:textId="77777777" w:rsidR="006B35F0" w:rsidRDefault="006B3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yriadPro-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29D9" w14:textId="2EAB8309" w:rsidR="006E3091" w:rsidRDefault="008D15DC">
    <w:pPr>
      <w:pStyle w:val="Rodap"/>
      <w:rPr>
        <w:sz w:val="12"/>
        <w:szCs w:val="12"/>
      </w:rPr>
    </w:pPr>
    <w:r w:rsidRPr="00971A9F">
      <w:rPr>
        <w:noProof/>
      </w:rPr>
      <mc:AlternateContent>
        <mc:Choice Requires="wps">
          <w:drawing>
            <wp:anchor distT="0" distB="0" distL="114300" distR="114300" simplePos="0" relativeHeight="251674624" behindDoc="0" locked="0" layoutInCell="1" allowOverlap="1" wp14:anchorId="04CEADCA" wp14:editId="019031C6">
              <wp:simplePos x="0" y="0"/>
              <wp:positionH relativeFrom="page">
                <wp:align>left</wp:align>
              </wp:positionH>
              <wp:positionV relativeFrom="page">
                <wp:posOffset>9411335</wp:posOffset>
              </wp:positionV>
              <wp:extent cx="7551420" cy="0"/>
              <wp:effectExtent l="0" t="0" r="0" b="0"/>
              <wp:wrapNone/>
              <wp:docPr id="2140236203" name="Conector reto 2140236203"/>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4AF232" id="Conector reto 2140236203" o:spid="_x0000_s1026" style="position:absolute;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741.05pt" to="594.6pt,7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CEStLe3QAA&#10;AAsBAAAPAAAAZHJzL2Rvd25yZXYueG1sTI9RS8NAEITfC/0Pxwq+2UuCSIy5lBIpiFjB6g+45tYk&#10;mNtLc5sm/fdeH8Q+7sww+02+nm0nTjj41pGCeBWBQKqcaalW8PW5vUtBeNZkdOcIFZzRw7pYLnKd&#10;GTfRB572XItQQj7TChrmPpPSVw1a7VeuRwretxus5nAOtTSDnkK57WQSRQ/S6pbCh0b3WDZY/exH&#10;q+B597qV8/hmNztX8ot7Px/LqVXq9mbePIFgnPk/DBf8gA5FYDq4kYwXnYIwhIN6nyYxiIsfp48J&#10;iMOfJotcXm8ofgEAAP//AwBQSwECLQAUAAYACAAAACEAtoM4kv4AAADhAQAAEwAAAAAAAAAAAAAA&#10;AAAAAAAAW0NvbnRlbnRfVHlwZXNdLnhtbFBLAQItABQABgAIAAAAIQA4/SH/1gAAAJQBAAALAAAA&#10;AAAAAAAAAAAAAC8BAABfcmVscy8ucmVsc1BLAQItABQABgAIAAAAIQDL2lJJzAEAAAIEAAAOAAAA&#10;AAAAAAAAAAAAAC4CAABkcnMvZTJvRG9jLnhtbFBLAQItABQABgAIAAAAIQCEStLe3QAAAAsBAAAP&#10;AAAAAAAAAAAAAAAAACYEAABkcnMvZG93bnJldi54bWxQSwUGAAAAAAQABADzAAAAMAUAAAAA&#10;" strokecolor="#aeaaaa [2414]" strokeweight="1pt">
              <v:stroke joinstyle="miter"/>
              <w10:wrap anchorx="page" anchory="page"/>
            </v:line>
          </w:pict>
        </mc:Fallback>
      </mc:AlternateContent>
    </w:r>
  </w:p>
  <w:p w14:paraId="694F6B9E" w14:textId="07EB4679" w:rsidR="007D4A73" w:rsidRPr="00E4045F" w:rsidRDefault="00504F65" w:rsidP="00396202">
    <w:pPr>
      <w:tabs>
        <w:tab w:val="center" w:pos="4550"/>
        <w:tab w:val="left" w:pos="5954"/>
        <w:tab w:val="left" w:pos="6804"/>
      </w:tabs>
      <w:spacing w:line="240" w:lineRule="auto"/>
      <w:ind w:right="260"/>
      <w:rPr>
        <w:sz w:val="18"/>
        <w:szCs w:val="18"/>
      </w:rPr>
    </w:pPr>
    <w:r>
      <w:rPr>
        <w:spacing w:val="60"/>
        <w:sz w:val="18"/>
        <w:szCs w:val="18"/>
      </w:rPr>
      <w:tab/>
    </w:r>
    <w:r>
      <w:rPr>
        <w:spacing w:val="60"/>
        <w:sz w:val="18"/>
        <w:szCs w:val="18"/>
      </w:rPr>
      <w:tab/>
    </w:r>
    <w:r w:rsidR="006E3091" w:rsidRPr="00E4045F">
      <w:rPr>
        <w:spacing w:val="60"/>
        <w:sz w:val="18"/>
        <w:szCs w:val="18"/>
      </w:rPr>
      <w:t>Página</w:t>
    </w:r>
    <w:r w:rsidR="006E3091" w:rsidRPr="00E4045F">
      <w:rPr>
        <w:sz w:val="18"/>
        <w:szCs w:val="18"/>
      </w:rPr>
      <w:fldChar w:fldCharType="begin"/>
    </w:r>
    <w:r w:rsidR="006E3091" w:rsidRPr="00E4045F">
      <w:rPr>
        <w:sz w:val="18"/>
        <w:szCs w:val="18"/>
      </w:rPr>
      <w:instrText>PAGE   \* MERGEFORMAT</w:instrText>
    </w:r>
    <w:r w:rsidR="006E3091" w:rsidRPr="00E4045F">
      <w:rPr>
        <w:sz w:val="18"/>
        <w:szCs w:val="18"/>
      </w:rPr>
      <w:fldChar w:fldCharType="separate"/>
    </w:r>
    <w:r w:rsidR="0063048F">
      <w:rPr>
        <w:noProof/>
        <w:sz w:val="18"/>
        <w:szCs w:val="18"/>
      </w:rPr>
      <w:t>21</w:t>
    </w:r>
    <w:r w:rsidR="006E3091" w:rsidRPr="00E4045F">
      <w:rPr>
        <w:sz w:val="18"/>
        <w:szCs w:val="18"/>
      </w:rPr>
      <w:fldChar w:fldCharType="end"/>
    </w:r>
    <w:r w:rsidR="006E3091" w:rsidRPr="00E4045F">
      <w:rPr>
        <w:sz w:val="18"/>
        <w:szCs w:val="18"/>
      </w:rPr>
      <w:t xml:space="preserve"> |</w:t>
    </w:r>
    <w:r w:rsidR="006E3091" w:rsidRPr="00E4045F">
      <w:rPr>
        <w:sz w:val="18"/>
        <w:szCs w:val="18"/>
      </w:rPr>
      <w:fldChar w:fldCharType="begin"/>
    </w:r>
    <w:r w:rsidR="006E3091" w:rsidRPr="00E4045F">
      <w:rPr>
        <w:sz w:val="18"/>
        <w:szCs w:val="18"/>
      </w:rPr>
      <w:instrText>NUMPAGES  \* Arabic  \* MERGEFORMAT</w:instrText>
    </w:r>
    <w:r w:rsidR="006E3091" w:rsidRPr="00E4045F">
      <w:rPr>
        <w:sz w:val="18"/>
        <w:szCs w:val="18"/>
      </w:rPr>
      <w:fldChar w:fldCharType="separate"/>
    </w:r>
    <w:r w:rsidR="0063048F">
      <w:rPr>
        <w:noProof/>
        <w:sz w:val="18"/>
        <w:szCs w:val="18"/>
      </w:rPr>
      <w:t>43</w:t>
    </w:r>
    <w:r w:rsidR="006E3091" w:rsidRPr="00E4045F">
      <w:rPr>
        <w:sz w:val="18"/>
        <w:szCs w:val="18"/>
      </w:rPr>
      <w:fldChar w:fldCharType="end"/>
    </w:r>
  </w:p>
  <w:p w14:paraId="1B1838D7" w14:textId="3255C145" w:rsidR="00521731" w:rsidRPr="00521731" w:rsidRDefault="00521731" w:rsidP="00521731">
    <w:pPr>
      <w:pStyle w:val="Rodap"/>
      <w:spacing w:after="0"/>
      <w:rPr>
        <w:b/>
        <w:bCs/>
        <w:sz w:val="12"/>
        <w:szCs w:val="12"/>
      </w:rPr>
    </w:pPr>
  </w:p>
  <w:p w14:paraId="3B31076B" w14:textId="3C6F7640" w:rsidR="00197C0E" w:rsidRDefault="00132FB1" w:rsidP="00521731">
    <w:pPr>
      <w:pStyle w:val="Rodap"/>
      <w:spacing w:after="0" w:line="240" w:lineRule="auto"/>
      <w:rPr>
        <w:sz w:val="14"/>
        <w:szCs w:val="14"/>
      </w:rPr>
    </w:pPr>
    <w:r>
      <w:rPr>
        <w:sz w:val="14"/>
        <w:szCs w:val="14"/>
      </w:rPr>
      <w:t xml:space="preserve">Minuta de </w:t>
    </w:r>
    <w:r w:rsidR="00D818CE">
      <w:rPr>
        <w:sz w:val="14"/>
        <w:szCs w:val="14"/>
      </w:rPr>
      <w:t xml:space="preserve">Termo de Referência </w:t>
    </w:r>
    <w:r w:rsidR="007D4A73" w:rsidRPr="008E38B1">
      <w:rPr>
        <w:sz w:val="14"/>
        <w:szCs w:val="14"/>
      </w:rPr>
      <w:t>–</w:t>
    </w:r>
    <w:r>
      <w:rPr>
        <w:sz w:val="14"/>
        <w:szCs w:val="14"/>
      </w:rPr>
      <w:t xml:space="preserve"> Contratação Direta </w:t>
    </w:r>
    <w:r w:rsidR="00197C0E">
      <w:rPr>
        <w:sz w:val="14"/>
        <w:szCs w:val="14"/>
      </w:rPr>
      <w:t>–</w:t>
    </w:r>
    <w:r>
      <w:rPr>
        <w:sz w:val="14"/>
        <w:szCs w:val="14"/>
      </w:rPr>
      <w:t xml:space="preserve"> </w:t>
    </w:r>
    <w:r w:rsidR="00197C0E">
      <w:rPr>
        <w:sz w:val="14"/>
        <w:szCs w:val="14"/>
      </w:rPr>
      <w:t>aquisição de café e/ou açúcar</w:t>
    </w:r>
  </w:p>
  <w:p w14:paraId="26E07A78" w14:textId="50A3E911" w:rsidR="007D4A73" w:rsidRDefault="007D4A73" w:rsidP="00521731">
    <w:pPr>
      <w:pStyle w:val="Rodap"/>
      <w:spacing w:after="0" w:line="240" w:lineRule="auto"/>
      <w:rPr>
        <w:sz w:val="14"/>
        <w:szCs w:val="14"/>
      </w:rPr>
    </w:pPr>
    <w:r w:rsidRPr="008E38B1">
      <w:rPr>
        <w:sz w:val="14"/>
        <w:szCs w:val="14"/>
      </w:rPr>
      <w:t xml:space="preserve">Lei nº 14.133/21 e IN </w:t>
    </w:r>
    <w:r w:rsidR="003030AF">
      <w:rPr>
        <w:sz w:val="14"/>
        <w:szCs w:val="14"/>
      </w:rPr>
      <w:t>Seges</w:t>
    </w:r>
    <w:r w:rsidRPr="008E38B1">
      <w:rPr>
        <w:sz w:val="14"/>
        <w:szCs w:val="14"/>
      </w:rPr>
      <w:t>/ME nº 67/2021</w:t>
    </w:r>
  </w:p>
  <w:p w14:paraId="7711EF8A" w14:textId="77777777" w:rsidR="003030AF" w:rsidRDefault="00A156AC" w:rsidP="00521731">
    <w:pPr>
      <w:pStyle w:val="Rodap"/>
      <w:spacing w:after="0" w:line="240" w:lineRule="auto"/>
      <w:rPr>
        <w:sz w:val="14"/>
        <w:szCs w:val="14"/>
      </w:rPr>
    </w:pPr>
    <w:r>
      <w:rPr>
        <w:sz w:val="14"/>
        <w:szCs w:val="14"/>
      </w:rPr>
      <w:t>Padronizad</w:t>
    </w:r>
    <w:r w:rsidR="006757CF">
      <w:rPr>
        <w:sz w:val="14"/>
        <w:szCs w:val="14"/>
      </w:rPr>
      <w:t>o no âmbito do</w:t>
    </w:r>
    <w:r>
      <w:rPr>
        <w:sz w:val="14"/>
        <w:szCs w:val="14"/>
      </w:rPr>
      <w:t xml:space="preserve"> Catálogo Eletrônico de Padronização</w:t>
    </w:r>
    <w:r w:rsidR="006757CF">
      <w:rPr>
        <w:sz w:val="14"/>
        <w:szCs w:val="14"/>
      </w:rPr>
      <w:t xml:space="preserve"> – Portaria </w:t>
    </w:r>
    <w:r w:rsidR="002C47AD">
      <w:rPr>
        <w:sz w:val="14"/>
        <w:szCs w:val="14"/>
      </w:rPr>
      <w:t>Seges/ME</w:t>
    </w:r>
    <w:r w:rsidR="00101402">
      <w:rPr>
        <w:sz w:val="14"/>
        <w:szCs w:val="14"/>
      </w:rPr>
      <w:t xml:space="preserve"> </w:t>
    </w:r>
    <w:r w:rsidR="006757CF">
      <w:rPr>
        <w:sz w:val="14"/>
        <w:szCs w:val="14"/>
      </w:rPr>
      <w:t>n</w:t>
    </w:r>
    <w:r w:rsidR="003030AF">
      <w:rPr>
        <w:sz w:val="14"/>
        <w:szCs w:val="14"/>
      </w:rPr>
      <w:t xml:space="preserve">º </w:t>
    </w:r>
    <w:r w:rsidR="006757CF">
      <w:rPr>
        <w:sz w:val="14"/>
        <w:szCs w:val="14"/>
      </w:rPr>
      <w:t>938</w:t>
    </w:r>
    <w:r w:rsidR="003030AF">
      <w:rPr>
        <w:sz w:val="14"/>
        <w:szCs w:val="14"/>
      </w:rPr>
      <w:t>, de 2022</w:t>
    </w:r>
  </w:p>
  <w:p w14:paraId="0CC720EB" w14:textId="4799EC7A" w:rsidR="007D4A73" w:rsidRPr="008E38B1" w:rsidRDefault="007D4A73" w:rsidP="00521731">
    <w:pPr>
      <w:pStyle w:val="Rodap"/>
      <w:spacing w:after="0" w:line="240" w:lineRule="auto"/>
      <w:rPr>
        <w:sz w:val="14"/>
        <w:szCs w:val="14"/>
      </w:rPr>
    </w:pPr>
    <w:r w:rsidRPr="008E38B1">
      <w:rPr>
        <w:sz w:val="14"/>
        <w:szCs w:val="14"/>
      </w:rPr>
      <w:t xml:space="preserve">Versão: </w:t>
    </w:r>
    <w:r w:rsidR="008946DB" w:rsidRPr="008E38B1">
      <w:rPr>
        <w:sz w:val="14"/>
        <w:szCs w:val="14"/>
      </w:rPr>
      <w:t>novembro</w:t>
    </w:r>
    <w:r w:rsidRPr="008E38B1">
      <w:rPr>
        <w:sz w:val="14"/>
        <w:szCs w:val="14"/>
      </w:rPr>
      <w:t>/2022</w:t>
    </w:r>
  </w:p>
  <w:p w14:paraId="4E468A3F" w14:textId="2CC8B1BC" w:rsidR="007D4A73" w:rsidRPr="008E38B1" w:rsidRDefault="007D4A73" w:rsidP="00521731">
    <w:pPr>
      <w:pStyle w:val="Rodap"/>
      <w:spacing w:after="0" w:line="240" w:lineRule="auto"/>
      <w:rPr>
        <w:sz w:val="14"/>
        <w:szCs w:val="14"/>
      </w:rPr>
    </w:pPr>
    <w:r w:rsidRPr="008E38B1">
      <w:rPr>
        <w:sz w:val="14"/>
        <w:szCs w:val="14"/>
      </w:rPr>
      <w:t>Aprovado pela Secretaria de Gestão</w:t>
    </w:r>
    <w:r w:rsidR="003030AF">
      <w:rPr>
        <w:sz w:val="14"/>
        <w:szCs w:val="14"/>
      </w:rPr>
      <w:t xml:space="preserve"> e Inovação</w:t>
    </w:r>
  </w:p>
  <w:p w14:paraId="4E9F17E5" w14:textId="3968D864" w:rsidR="00E11D8F" w:rsidRPr="00D618F1" w:rsidRDefault="00702EB1" w:rsidP="00521731">
    <w:pPr>
      <w:pStyle w:val="Rodap"/>
      <w:spacing w:after="0" w:line="240" w:lineRule="auto"/>
      <w:rPr>
        <w:i/>
        <w:iCs/>
        <w:color w:val="0C326F"/>
        <w:sz w:val="14"/>
        <w:szCs w:val="14"/>
      </w:rPr>
    </w:pPr>
    <w:r w:rsidRPr="00D618F1">
      <w:rPr>
        <w:i/>
        <w:iCs/>
        <w:sz w:val="14"/>
        <w:szCs w:val="14"/>
      </w:rPr>
      <w:t>Copyright Compras.gov.br</w:t>
    </w:r>
  </w:p>
  <w:p w14:paraId="35DADA88" w14:textId="77777777" w:rsidR="004310E2" w:rsidRPr="00FD5730" w:rsidRDefault="004310E2" w:rsidP="0032745E">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90EC" w14:textId="77777777" w:rsidR="006B35F0" w:rsidRDefault="006B35F0">
      <w:r>
        <w:separator/>
      </w:r>
    </w:p>
  </w:footnote>
  <w:footnote w:type="continuationSeparator" w:id="0">
    <w:p w14:paraId="44A0F8A7" w14:textId="77777777" w:rsidR="006B35F0" w:rsidRDefault="006B35F0">
      <w:r>
        <w:continuationSeparator/>
      </w:r>
    </w:p>
  </w:footnote>
  <w:footnote w:type="continuationNotice" w:id="1">
    <w:p w14:paraId="5A01D4DC" w14:textId="77777777" w:rsidR="006B35F0" w:rsidRDefault="006B35F0"/>
  </w:footnote>
  <w:footnote w:id="2">
    <w:p w14:paraId="3317AD23" w14:textId="77777777" w:rsidR="003030AF" w:rsidRPr="00437B36" w:rsidRDefault="003030AF" w:rsidP="003030AF">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O art. 11 da Portaria Seges/ME n° 938, de 2021, apresenta as informações que poderão ser editadas ou complementadas, para que as minutas possam refletir as especificidades e a realidade dos órgãos e entidades. Dentre as informações está o quantitativo do objeto.</w:t>
      </w:r>
    </w:p>
  </w:footnote>
  <w:footnote w:id="3">
    <w:p w14:paraId="2E59F90C" w14:textId="77777777" w:rsidR="003030AF" w:rsidRPr="00437B36" w:rsidRDefault="003030AF" w:rsidP="003030AF">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A embalagem stand up pouch,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4">
    <w:p w14:paraId="4CB41953" w14:textId="77777777" w:rsidR="003030AF" w:rsidRPr="006F2B9D" w:rsidRDefault="003030AF" w:rsidP="003030AF">
      <w:pPr>
        <w:pStyle w:val="Notasexplicativas"/>
      </w:pPr>
      <w:r w:rsidRPr="00437B36">
        <w:rPr>
          <w:rStyle w:val="Refdecomentrio"/>
          <w:b/>
          <w:bCs/>
        </w:rPr>
        <w:footnoteRef/>
      </w:r>
      <w:r w:rsidRPr="00437B36">
        <w:rPr>
          <w:rStyle w:val="Refdecomentrio"/>
        </w:rPr>
        <w:t xml:space="preserve"> 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footnote>
  <w:footnote w:id="5">
    <w:p w14:paraId="343C686F"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A Instrução Normativa nº 58, de 8 de agosto de 2022, dispõe sobre a elaboração dos Estudos Técnicos Preliminares - ETP, para a aquisição de bens e a contratação de serviços e obras, no âmbito da administração pública federal direta, autárquica e fundacional, e sobre o Sistema ETP digital.</w:t>
      </w:r>
    </w:p>
  </w:footnote>
  <w:footnote w:id="6">
    <w:p w14:paraId="0C7F37A7"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vertAlign w:val="superscript"/>
        </w:rPr>
        <w:t xml:space="preserve"> </w:t>
      </w:r>
      <w:r w:rsidRPr="00437B36">
        <w:rPr>
          <w:rStyle w:val="Refdecomentrio"/>
        </w:rPr>
        <w:t>Vedação quanto à aquisição de itens de luxo: O art.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footnote>
  <w:footnote w:id="7">
    <w:p w14:paraId="0786C688"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Orientação Normativa AGU nº 54, de 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footnote>
  <w:footnote w:id="8">
    <w:p w14:paraId="587B001C"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Enquadramento da Contratação para fins de vigência: Há três tipos de contratação para aquisição de bens, no que tange à vigência:</w:t>
      </w:r>
    </w:p>
    <w:p w14:paraId="01C00E90" w14:textId="77777777" w:rsidR="003030AF" w:rsidRPr="00437B36" w:rsidRDefault="003030AF" w:rsidP="003030AF">
      <w:pPr>
        <w:pStyle w:val="Textodenotaderodap"/>
        <w:ind w:left="708"/>
        <w:rPr>
          <w:rStyle w:val="Refdecomentrio"/>
        </w:rPr>
      </w:pPr>
      <w:r w:rsidRPr="00437B36">
        <w:rPr>
          <w:rStyle w:val="Refdecomentrio"/>
        </w:rPr>
        <w:t>a) Há fornecimento não-contínuo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3FFB5C5D" w14:textId="77777777" w:rsidR="003030AF" w:rsidRPr="00437B36" w:rsidRDefault="003030AF" w:rsidP="003030AF">
      <w:pPr>
        <w:pStyle w:val="Textodenotaderodap"/>
        <w:ind w:left="708"/>
        <w:rPr>
          <w:rStyle w:val="Refdecomentrio"/>
        </w:rPr>
      </w:pPr>
      <w:r w:rsidRPr="00437B36">
        <w:rPr>
          <w:rStyle w:val="Refdecomentrio"/>
        </w:rPr>
        <w:t>b) Há fornecimento contínuo quando a entrega dos bens é uma necessidade permanente. É o caso, por exemplo, de unidades hospitalares que demandam sempre insumos de saúde específicos para seu próprio funcionamento contínuo. Nessas</w:t>
      </w:r>
      <w:r>
        <w:t xml:space="preserve"> </w:t>
      </w:r>
      <w:r w:rsidRPr="00437B36">
        <w:rPr>
          <w:rStyle w:val="Refdecomentrio"/>
        </w:rPr>
        <w:t>situações, findado o contrato, haverá sua substituição por um novo e assim, sucessivamente, pois a necessidade em si é permanente. Contratações dessa natureza são atendidas pelo art. 106 da Lei nº 14.133, de 2021.</w:t>
      </w:r>
    </w:p>
    <w:p w14:paraId="29134284" w14:textId="77777777" w:rsidR="003030AF" w:rsidRPr="00437B36" w:rsidRDefault="003030AF" w:rsidP="003030AF">
      <w:pPr>
        <w:pStyle w:val="Textodenotaderodap"/>
        <w:ind w:left="708"/>
        <w:rPr>
          <w:rStyle w:val="Refdecomentrio"/>
        </w:rPr>
      </w:pPr>
      <w:r w:rsidRPr="00437B36">
        <w:rPr>
          <w:rStyle w:val="Refdecomentrio"/>
        </w:rPr>
        <w:t>c) Por fim, caso se trate de contratação emergencial, a vigência é regida pelo inciso VIII do art. 75 da Lei nº 14.133, de 2021, estando limitada a um ano da emergência e não sendo passível de prorrogação.</w:t>
      </w:r>
    </w:p>
    <w:p w14:paraId="62EB8D8E" w14:textId="77777777" w:rsidR="003030AF" w:rsidRPr="00437B36" w:rsidRDefault="003030AF" w:rsidP="003030AF">
      <w:pPr>
        <w:pStyle w:val="Textodenotaderodap"/>
        <w:rPr>
          <w:rStyle w:val="Refdecomentrio"/>
        </w:rPr>
      </w:pPr>
      <w:r w:rsidRPr="00437B36">
        <w:rPr>
          <w:rStyle w:val="Refdecomentrio"/>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01A264FE" w14:textId="77777777" w:rsidR="003030AF" w:rsidRPr="00437B36" w:rsidRDefault="003030AF" w:rsidP="00437B36">
      <w:pPr>
        <w:pStyle w:val="Notasexplicativas"/>
        <w:rPr>
          <w:rStyle w:val="Refdecomentrio"/>
        </w:rPr>
      </w:pPr>
      <w:r w:rsidRPr="00437B36">
        <w:rPr>
          <w:rStyle w:val="Refdecomentrio"/>
        </w:rPr>
        <w:t>Prazo de Vigência e Empenho - art. 105 da Lei nº 14.133, de 2021 – Fornecimento Não-Contínuo: Em caso de fornecimento não contínuo, o prazo de vigência deve ser o suficiente para a entrega do objeto e adoção das providências previstas no termo de contrato, sendo a contratação limitada pelos respectivos créditos orçamentários.</w:t>
      </w:r>
    </w:p>
    <w:p w14:paraId="4E092709" w14:textId="77777777" w:rsidR="003030AF" w:rsidRPr="00437B36" w:rsidRDefault="003030AF" w:rsidP="00437B36">
      <w:pPr>
        <w:pStyle w:val="Notasexplicativas"/>
        <w:rPr>
          <w:rStyle w:val="Refdecomentrio"/>
        </w:rPr>
      </w:pPr>
      <w:r w:rsidRPr="00437B36">
        <w:rPr>
          <w:rStyle w:val="Refdecomentrio"/>
        </w:rPr>
        <w:t>Uma contratação que não tenha previsão no Plano Plurianual deve ter a sua integralidade empenhada antes ou de modo concomitante à celebração, conforme Lei nº 4.320, de 1964, e Decreto nº 93.872, de 1986, e a partir de tal empenho ter a vigência necessária prevista, utilizando-se de restos a pagar, se for o caso (art. 30, §2º do Decreto nº 93.872, de 1986).</w:t>
      </w:r>
    </w:p>
    <w:p w14:paraId="502B580A" w14:textId="77777777" w:rsidR="003030AF" w:rsidRPr="00437B36" w:rsidRDefault="003030AF" w:rsidP="00437B36">
      <w:pPr>
        <w:pStyle w:val="Notasexplicativas"/>
        <w:rPr>
          <w:rStyle w:val="Refdecomentrio"/>
        </w:rPr>
      </w:pPr>
      <w:r w:rsidRPr="00437B36">
        <w:rPr>
          <w:rStyle w:val="Refdecomentrio"/>
        </w:rPr>
        <w:t>Já a contratação prevista no Plano Plurianual pode ter empenhos em anos distintos, considerando a despesa de cada exercício, apenas quanto ao período abrangido pelo PPA.</w:t>
      </w:r>
    </w:p>
    <w:p w14:paraId="29DD5FC9" w14:textId="77777777" w:rsidR="003030AF" w:rsidRPr="00437B36" w:rsidRDefault="003030AF" w:rsidP="00437B36">
      <w:pPr>
        <w:pStyle w:val="Notasexplicativas"/>
        <w:rPr>
          <w:rStyle w:val="Refdecomentrio"/>
        </w:rPr>
      </w:pPr>
      <w:r w:rsidRPr="00437B36">
        <w:rPr>
          <w:rStyle w:val="Refdecomentrio"/>
        </w:rPr>
        <w:t>Prazo de Vigência – arts. 106 e 107 - Fornecimento Contínuo: A definição de fornecimento contínuo consta no inciso XV do art. 6º da Lei nº 14.133, de 2021, sendo as “compras realizadas pela Administração Pública para a manutenção da atividade administrativa, decorrentes de necessidades permanentes ou prolongadas”.</w:t>
      </w:r>
    </w:p>
    <w:p w14:paraId="2CB067EE" w14:textId="77777777" w:rsidR="003030AF" w:rsidRPr="00437B36" w:rsidRDefault="003030AF" w:rsidP="00437B36">
      <w:pPr>
        <w:pStyle w:val="Notasexplicativas"/>
        <w:rPr>
          <w:rStyle w:val="Refdecomentrio"/>
        </w:rPr>
      </w:pPr>
      <w:r w:rsidRPr="00437B36">
        <w:rPr>
          <w:rStyle w:val="Refdecomentrio"/>
        </w:rPr>
        <w:t>A utilização do prazo de vigência plurianual no caso de fornecimento contínuo é condicionada ao ateste de maior vantagem econômica, a ser feita pela autoridade competente no processo respectivo, conforme inciso I do art. 106 da Lei nº 14.133, de 2021.</w:t>
      </w:r>
    </w:p>
    <w:p w14:paraId="068FDB00" w14:textId="77777777" w:rsidR="003030AF" w:rsidRPr="00437B36" w:rsidRDefault="003030AF" w:rsidP="00437B36">
      <w:pPr>
        <w:pStyle w:val="Notasexplicativas"/>
        <w:rPr>
          <w:rStyle w:val="Refdecomentrio"/>
        </w:rPr>
      </w:pPr>
      <w:r w:rsidRPr="00437B36">
        <w:rPr>
          <w:rStyle w:val="Refdecomentrio"/>
        </w:rPr>
        <w:t>De acordo com o artigo 107 da Lei nº 14.133, de 2021, será possível que contratos de fornecimento contínuo sejam prorrogados por até 10 anos, desde que haja previsão no aviso de contratação direta (ou, na ausência deste, no próprio contrato) e que a autoridade competente ateste que as condições e os preços permanecem vantajosos para a Administração, permitida a negociação com o contratado ou a extinção contratual sem ônus para qualquer das partes.</w:t>
      </w:r>
    </w:p>
    <w:p w14:paraId="57D131B1" w14:textId="77777777" w:rsidR="003030AF" w:rsidRPr="00437B36" w:rsidRDefault="003030AF" w:rsidP="00437B36">
      <w:pPr>
        <w:pStyle w:val="Notasexplicativas"/>
        <w:rPr>
          <w:rStyle w:val="Refdecomentrio"/>
        </w:rPr>
      </w:pPr>
      <w:r w:rsidRPr="00437B36">
        <w:rPr>
          <w:rStyle w:val="Refdecomentrio"/>
        </w:rPr>
        <w:t>Prazo de Vigência – inciso VIII do art. 75 – Dispensa Emergencial: Independentemente de ser fornecimento de natureza contínua ou não, a dispensa emergencial ou por calamidade baseada no inciso VIII do art. 75 da Lei nº 14.133, de 2021, é limitada a um ano, sem a possibilidade de prorrogação. Inobstante possa-se arguir seja que possível contratar em prazo menor e prorrogar até o limite de um ano, recomenda-se, por cautela, face a redação literal, já firmar o contrato por um prazo estimado, considerando a inviabilidade de prorrogação.</w:t>
      </w:r>
    </w:p>
    <w:p w14:paraId="0F6C30F7" w14:textId="77777777" w:rsidR="003030AF" w:rsidRPr="00437B36" w:rsidRDefault="003030AF" w:rsidP="00437B36">
      <w:pPr>
        <w:pStyle w:val="Notasexplicativas"/>
        <w:rPr>
          <w:rStyle w:val="Refdecomentrio"/>
        </w:rPr>
      </w:pPr>
      <w:r w:rsidRPr="00437B36">
        <w:rPr>
          <w:rStyle w:val="Refdecomentrio"/>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previsto no § 6º do art. 75 da Lei nº 14.133, de 2021.</w:t>
      </w:r>
    </w:p>
    <w:p w14:paraId="449F2928" w14:textId="77777777" w:rsidR="003030AF" w:rsidRPr="00437B36" w:rsidRDefault="003030AF" w:rsidP="00437B36">
      <w:pPr>
        <w:pStyle w:val="Notasexplicativas"/>
        <w:rPr>
          <w:rStyle w:val="Refdecomentrio"/>
        </w:rPr>
      </w:pPr>
      <w:r w:rsidRPr="00437B36">
        <w:rPr>
          <w:rStyle w:val="Refdecomentrio"/>
        </w:rPr>
        <w:t>Vigência X Valores para fins de Dispensa de pequeno valor: Atentar para o disposto no §1º do art. 75 da Lei nº 14.133, de 2021, segundo o qual serão observados para os fins de aferição dos valores para a dispensa do art. 75, incisos I e II o “somatório do que for despendido no exercício financeiro pela respectiva unidade gestora”. Desse modo, o referencial temporal passa a ser o gasto efetivo no período anual.</w:t>
      </w:r>
    </w:p>
    <w:p w14:paraId="28FAAA91" w14:textId="77777777" w:rsidR="003030AF" w:rsidRDefault="003030AF" w:rsidP="00437B36">
      <w:pPr>
        <w:pStyle w:val="Notasexplicativas"/>
      </w:pPr>
      <w:r w:rsidRPr="00437B36">
        <w:rPr>
          <w:rStyle w:val="Refdecomentrio"/>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footnote>
  <w:footnote w:id="9">
    <w:p w14:paraId="336E37A5" w14:textId="77777777" w:rsidR="003030AF" w:rsidRPr="00437B36" w:rsidRDefault="003030AF" w:rsidP="00437B36">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Pesquisa de Preços: A estimativa de preços deve ser precedida de regular pesquisa, nos moldes do art. 23 da Lei nº 14.133, de 2021, e da Instrução Normativa Seges/ME nº 65, de 2021. No caso de dispensa de pequeno valor feita por intermédio da dispensa eletrônica, é admitido que se faça a pesquisa de preços junto com a seleção da proposta mais vantajosa, conforme §§4º e 5º do art. 7º da IN nº 65, de 2021.</w:t>
      </w:r>
    </w:p>
  </w:footnote>
  <w:footnote w:id="10">
    <w:p w14:paraId="29B485A0" w14:textId="77777777" w:rsidR="003030AF" w:rsidRPr="00437B36" w:rsidRDefault="003030AF" w:rsidP="00437B36">
      <w:pPr>
        <w:pStyle w:val="Notasexplicativas"/>
        <w:rPr>
          <w:rStyle w:val="Refdecomentrio"/>
          <w:szCs w:val="20"/>
        </w:rPr>
      </w:pPr>
      <w:r w:rsidRPr="00437B36">
        <w:rPr>
          <w:rStyle w:val="Refdecomentrio"/>
          <w:b/>
          <w:bCs/>
          <w:szCs w:val="20"/>
        </w:rPr>
        <w:footnoteRef/>
      </w:r>
      <w:r w:rsidRPr="00437B36">
        <w:rPr>
          <w:rStyle w:val="Refdecomentrio"/>
          <w:b/>
          <w:bCs/>
          <w:szCs w:val="20"/>
        </w:rPr>
        <w:t xml:space="preserve"> </w:t>
      </w:r>
      <w:r w:rsidRPr="00437B36">
        <w:rPr>
          <w:rStyle w:val="Refdecomentrio"/>
          <w:szCs w:val="20"/>
        </w:rPr>
        <w:t xml:space="preserve">De acordo com a alínea “c” do inciso XXIII do art. 6º da Lei nº 14.133, de 2021, a fundamentação da contratação é realizada </w:t>
      </w:r>
      <w:r w:rsidRPr="00437B36">
        <w:rPr>
          <w:rStyle w:val="NotasexplicativasChar"/>
        </w:rPr>
        <w:t>mediante “referência aos estudos técnicos preliminares correspondentes ou, quando não for possível divulgar esses estudos, no extrato das</w:t>
      </w:r>
      <w:r w:rsidRPr="00437B36">
        <w:rPr>
          <w:rStyle w:val="Refdecomentrio"/>
          <w:szCs w:val="20"/>
        </w:rPr>
        <w:t xml:space="preserve"> partes que não contiverem informações sigilosas”.</w:t>
      </w:r>
    </w:p>
  </w:footnote>
  <w:footnote w:id="11">
    <w:p w14:paraId="0D770220" w14:textId="77777777" w:rsidR="003030AF" w:rsidRPr="00437B36" w:rsidRDefault="003030AF" w:rsidP="00437B36">
      <w:pPr>
        <w:pStyle w:val="Notasexplicativas"/>
        <w:rPr>
          <w:rStyle w:val="Refdecomentrio"/>
          <w:szCs w:val="20"/>
        </w:rPr>
      </w:pPr>
      <w:r w:rsidRPr="00437B36">
        <w:rPr>
          <w:rStyle w:val="Refdecomentrio"/>
          <w:b/>
          <w:bCs/>
          <w:szCs w:val="20"/>
        </w:rPr>
        <w:footnoteRef/>
      </w:r>
      <w:r w:rsidRPr="00437B36">
        <w:rPr>
          <w:rStyle w:val="Refdecomentrio"/>
          <w:b/>
          <w:bCs/>
          <w:szCs w:val="20"/>
        </w:rPr>
        <w:t xml:space="preserve"> </w:t>
      </w:r>
      <w:r w:rsidRPr="00437B36">
        <w:rPr>
          <w:rStyle w:val="Refdecomentrio"/>
          <w:szCs w:val="20"/>
        </w:rPr>
        <w:t xml:space="preserve">Deverá adotar a redação do item, na hipótese do órgão ou entidade utilizar o Sistema de Planejamento e Gerenciamento de Contratações (PGC), nos termos do Decreto nº 10.947, de 25 de janeiro de 2022, para elaboração e acompanhamento do plano de contratações anual. </w:t>
      </w:r>
    </w:p>
  </w:footnote>
  <w:footnote w:id="12">
    <w:p w14:paraId="2999458A" w14:textId="77777777" w:rsidR="003030AF" w:rsidRPr="002D0B16" w:rsidRDefault="003030AF" w:rsidP="00437B36">
      <w:pPr>
        <w:pStyle w:val="Notasexplicativas"/>
        <w:rPr>
          <w:b/>
          <w:bCs/>
        </w:rPr>
      </w:pPr>
      <w:r w:rsidRPr="00437B36">
        <w:rPr>
          <w:rStyle w:val="Refdecomentrio"/>
          <w:b/>
          <w:bCs/>
          <w:szCs w:val="20"/>
        </w:rPr>
        <w:footnoteRef/>
      </w:r>
      <w:r w:rsidRPr="00437B36">
        <w:rPr>
          <w:rStyle w:val="Refdecomentrio"/>
          <w:szCs w:val="20"/>
        </w:rPr>
        <w:t xml:space="preserve"> Deverá adotar a redação do item, na hipótese do órgão ou entidade não utilizar o Sistema de Planejamento e Gerenciamento de Contratações (PGC) para elaboração e acompanhamento do plano de contratações anual.</w:t>
      </w:r>
    </w:p>
  </w:footnote>
  <w:footnote w:id="13">
    <w:p w14:paraId="44C7B247" w14:textId="77777777" w:rsidR="00437B36" w:rsidRPr="00E30C9D" w:rsidRDefault="00437B36" w:rsidP="00E30C9D">
      <w:pPr>
        <w:pStyle w:val="Notasexplicativas"/>
      </w:pPr>
      <w:r w:rsidRPr="00E30C9D">
        <w:rPr>
          <w:rStyle w:val="Refdenotaderodap"/>
          <w:b/>
          <w:vertAlign w:val="baseline"/>
        </w:rPr>
        <w:footnoteRef/>
      </w:r>
      <w:r w:rsidRPr="00E30C9D">
        <w:rPr>
          <w:b/>
        </w:rPr>
        <w:t xml:space="preserve"> </w:t>
      </w:r>
      <w:r w:rsidRPr="00E30C9D">
        <w:t>O objeto foi dividido em 5 (cincos) itens: café torrado e moído, tipo único, ponto de torra escura, café torrado e moído, tipo único, ponto de torra média, café torrado e moído, tipo único, ponto de torra clara, açúcar do tipo cristal branco e açúcar do tipo cristal orgânico. Caso o órgão opte pela compra apenas de um dos itens, o(s) outro(s) item(ns) deve(m) ser removido(s) do documento.</w:t>
      </w:r>
    </w:p>
    <w:p w14:paraId="3C0F2828" w14:textId="77777777" w:rsidR="00437B36" w:rsidRPr="00E30C9D" w:rsidRDefault="00437B36" w:rsidP="00E30C9D">
      <w:pPr>
        <w:pStyle w:val="Notasexplicativas"/>
      </w:pPr>
      <w:r w:rsidRPr="00E30C9D">
        <w:t>As especificações técnicas pormenorizadas e fundamentação constam no Parecer Técnico SEI nº 200/2023/MGI elaborado pela Comissão de Padronização da Secretaria de Gestão e Inovação e aprovado pelo Secretário de Gestão e Inovação em 08/05/2023.</w:t>
      </w:r>
    </w:p>
  </w:footnote>
  <w:footnote w:id="14">
    <w:p w14:paraId="7F9BBD73" w14:textId="4C9DE32C" w:rsidR="00437B36" w:rsidRPr="00E30C9D" w:rsidRDefault="00437B36" w:rsidP="00E30C9D">
      <w:pPr>
        <w:pStyle w:val="Notasexplicativas"/>
      </w:pPr>
      <w:r w:rsidRPr="00E30C9D">
        <w:rPr>
          <w:rStyle w:val="Refdenotaderodap"/>
          <w:b/>
          <w:vertAlign w:val="baseline"/>
        </w:rPr>
        <w:footnoteRef/>
      </w:r>
      <w:r w:rsidRPr="00E30C9D">
        <w:t xml:space="preserve"> </w:t>
      </w:r>
      <w:r w:rsidRPr="00E30C9D">
        <w:rPr>
          <w:b/>
          <w:bCs/>
        </w:rPr>
        <w:t xml:space="preserve">No rótulo, é obrigatório constar a </w:t>
      </w:r>
      <w:r w:rsidRPr="00E30C9D">
        <w:rPr>
          <w:b/>
        </w:rPr>
        <w:t xml:space="preserve">informação sobre a classificação do </w:t>
      </w:r>
      <w:r w:rsidRPr="00E30C9D">
        <w:rPr>
          <w:b/>
          <w:bCs/>
        </w:rPr>
        <w:t>café como “fora de tipo</w:t>
      </w:r>
      <w:r w:rsidRPr="00E30C9D">
        <w:rPr>
          <w:b/>
        </w:rPr>
        <w:t>”,</w:t>
      </w:r>
      <w:r w:rsidRPr="00E30C9D">
        <w:rPr>
          <w:bCs/>
        </w:rPr>
        <w:t xml:space="preserve"> quando for o caso</w:t>
      </w:r>
      <w:r w:rsidRPr="00E30C9D">
        <w:rPr>
          <w:b/>
        </w:rPr>
        <w:t xml:space="preserve">, </w:t>
      </w:r>
      <w:r w:rsidRPr="00E30C9D">
        <w:t>e</w:t>
      </w:r>
      <w:r w:rsidRPr="00E30C9D">
        <w:rPr>
          <w:b/>
        </w:rPr>
        <w:t xml:space="preserve"> </w:t>
      </w:r>
      <w:r w:rsidRPr="00E30C9D">
        <w:t xml:space="preserve">  é opcional a informação da classificação “tipo único”, conforme critérios definidos na Portaria SAD nº 570, de 2022.</w:t>
      </w:r>
      <w:r w:rsidR="00F76BC6">
        <w:t xml:space="preserve"> </w:t>
      </w:r>
      <w:r w:rsidRPr="00E30C9D">
        <w:t>Demais informações opcionais que podem constar no rótulo: grau de moagem; tabela nutricional e registro sanitário.</w:t>
      </w:r>
    </w:p>
    <w:p w14:paraId="14BFEF79" w14:textId="77777777" w:rsidR="00437B36" w:rsidRDefault="00437B36" w:rsidP="00E30C9D">
      <w:pPr>
        <w:pStyle w:val="Notasexplicativas"/>
      </w:pPr>
      <w:r w:rsidRPr="00E30C9D">
        <w:rPr>
          <w:b/>
          <w:bCs/>
        </w:rPr>
        <w:t>Não poderá constar</w:t>
      </w:r>
      <w:r w:rsidRPr="00E30C9D">
        <w:t xml:space="preserve">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 </w:t>
      </w:r>
    </w:p>
  </w:footnote>
  <w:footnote w:id="15">
    <w:p w14:paraId="2252B0D4" w14:textId="77777777" w:rsidR="00437B36" w:rsidRPr="00F76BC6" w:rsidRDefault="00437B36"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não rótulo da embalagem. Recomenda-se, ao receber o produto, observar se o prazo remanescente de validade atende à necessidade do órgão e ao modelo de execução contratual, a fim de garantir a validade do mesmo até o seu consumo.</w:t>
      </w:r>
    </w:p>
  </w:footnote>
  <w:footnote w:id="16">
    <w:p w14:paraId="195E42D5" w14:textId="77777777" w:rsidR="00E30C9D" w:rsidRPr="00F76BC6" w:rsidRDefault="00E30C9D" w:rsidP="00F76BC6">
      <w:pPr>
        <w:pStyle w:val="Notasexplicativas"/>
      </w:pPr>
      <w:r w:rsidRPr="00F76BC6">
        <w:rPr>
          <w:rStyle w:val="Refdenotaderodap"/>
          <w:b/>
          <w:bCs/>
          <w:vertAlign w:val="baseline"/>
        </w:rPr>
        <w:footnoteRef/>
      </w:r>
      <w:r w:rsidRPr="00F76BC6">
        <w:t xml:space="preserve"> No rótulo, é obrigatório constar a informação sobre a classificação do café como “fora de tipo”, quando for o caso, e   é opcional a informação da classificação “tipo único”, conforme critérios definidos na Portaria SAD nº 570, de 2022.</w:t>
      </w:r>
    </w:p>
    <w:p w14:paraId="5036A3DE" w14:textId="77777777" w:rsidR="00E30C9D" w:rsidRPr="00F76BC6" w:rsidRDefault="00E30C9D" w:rsidP="00F76BC6">
      <w:pPr>
        <w:pStyle w:val="Notasexplicativas"/>
      </w:pPr>
      <w:r w:rsidRPr="00F76BC6">
        <w:t>Demais informações opcionais que podem constar no rótulo: grau de moagem; tabela nutricional e registro sanitário.</w:t>
      </w:r>
    </w:p>
    <w:p w14:paraId="5B396838" w14:textId="77777777" w:rsidR="00E30C9D" w:rsidRDefault="00E30C9D" w:rsidP="00F76BC6">
      <w:pPr>
        <w:pStyle w:val="Notasexplicativas"/>
      </w:pPr>
      <w:r w:rsidRPr="00F76BC6">
        <w:t>Não poderá constar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w:t>
      </w:r>
    </w:p>
  </w:footnote>
  <w:footnote w:id="17">
    <w:p w14:paraId="44600DC0"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na embalagem. Recomenda-se, ao receber o produto, observar se o prazo remanescente de validade atende à necessidade do órgão e ao modelo de execução contratual, a fim de garantir a validade do mesmo até o seu consumo.</w:t>
      </w:r>
    </w:p>
  </w:footnote>
  <w:footnote w:id="18">
    <w:p w14:paraId="3DA4E43D"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No rótulo, é obrigatório constar a informação sobre a classificação do café como “fora de tipo”, quando for o caso, e   é opcional a informação da classificação “tipo único”, conforme critérios definidos na Portaria SAD nº 570, de 2022.</w:t>
      </w:r>
    </w:p>
    <w:p w14:paraId="79D4DD3C" w14:textId="77777777" w:rsidR="00E30C9D" w:rsidRPr="00F76BC6" w:rsidRDefault="00E30C9D" w:rsidP="00F76BC6">
      <w:pPr>
        <w:pStyle w:val="Notasexplicativas"/>
      </w:pPr>
      <w:r w:rsidRPr="00F76BC6">
        <w:t>Demais informações opcionais que podem constar no rótulo: grau de moagem; tabela nutricional e registro sanitário.</w:t>
      </w:r>
    </w:p>
    <w:p w14:paraId="76384845" w14:textId="77777777" w:rsidR="00E30C9D" w:rsidRPr="00F76BC6" w:rsidRDefault="00E30C9D" w:rsidP="00F76BC6">
      <w:pPr>
        <w:pStyle w:val="Notasexplicativas"/>
      </w:pPr>
      <w:r w:rsidRPr="00F76BC6">
        <w:t>Não poderá constar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w:t>
      </w:r>
    </w:p>
  </w:footnote>
  <w:footnote w:id="19">
    <w:p w14:paraId="68397A79"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no rótulo da embalagem. Recomenda-se, ao receber o produto, observar se o prazo remanescente de validade atende à necessidade do órgão e ao modelo de execução contratual, a fim de garantir a validade do mesmo até o seu consumo.</w:t>
      </w:r>
    </w:p>
  </w:footnote>
  <w:footnote w:id="20">
    <w:p w14:paraId="42562917" w14:textId="77777777" w:rsidR="00CD522C" w:rsidRPr="00F76BC6" w:rsidRDefault="00CD522C" w:rsidP="00F76BC6">
      <w:pPr>
        <w:pStyle w:val="Notasexplicativas"/>
      </w:pPr>
      <w:r w:rsidRPr="00F76BC6">
        <w:rPr>
          <w:rStyle w:val="Refdenotaderodap"/>
          <w:b/>
          <w:bCs/>
          <w:vertAlign w:val="baseline"/>
        </w:rPr>
        <w:footnoteRef/>
      </w:r>
      <w:r w:rsidRPr="00F76BC6">
        <w:t xml:space="preserve"> No rótulo poderá constar o número do registro sanitário.</w:t>
      </w:r>
    </w:p>
  </w:footnote>
  <w:footnote w:id="21">
    <w:p w14:paraId="7E732C65" w14:textId="77777777" w:rsidR="00CD522C" w:rsidRDefault="00CD522C"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na embalagem. Recomenda-se, ao receber o produto, observar se o prazo remanescente de validade atende à necessidade do órgão e ao modelo de execução contratual, a fim de garantir a validade do mesmo até o seu consumo.</w:t>
      </w:r>
    </w:p>
  </w:footnote>
  <w:footnote w:id="22">
    <w:p w14:paraId="139ACE5C" w14:textId="77777777" w:rsidR="00CD522C" w:rsidRPr="00F76BC6" w:rsidRDefault="00CD522C" w:rsidP="00F76BC6">
      <w:pPr>
        <w:pStyle w:val="Notasexplicativas"/>
      </w:pPr>
      <w:r w:rsidRPr="00F76BC6">
        <w:rPr>
          <w:rStyle w:val="Refdenotaderodap"/>
          <w:b/>
          <w:bCs/>
          <w:vertAlign w:val="baseline"/>
        </w:rPr>
        <w:footnoteRef/>
      </w:r>
      <w:r w:rsidRPr="00F76BC6">
        <w:rPr>
          <w:b/>
          <w:bCs/>
        </w:rPr>
        <w:t xml:space="preserve"> </w:t>
      </w:r>
      <w:r w:rsidRPr="00F76BC6">
        <w:t>No rótulo poderá constar o número do registro sanitário.</w:t>
      </w:r>
    </w:p>
  </w:footnote>
  <w:footnote w:id="23">
    <w:p w14:paraId="34EB6DF3" w14:textId="77777777" w:rsidR="00CD522C" w:rsidRDefault="00CD522C"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no rótulo da embalagem. Recomenda-se, ao receber o produto, observar se o prazo remanescente de validade atende à necessidade do órgão e ao modelo de execução contratual, a fim de garantir a validade do mesmo até o seu consumo.</w:t>
      </w:r>
    </w:p>
  </w:footnote>
  <w:footnote w:id="24">
    <w:p w14:paraId="5C4962B6" w14:textId="77777777" w:rsidR="00396202" w:rsidRPr="00683495" w:rsidRDefault="00396202" w:rsidP="00683495">
      <w:pPr>
        <w:pStyle w:val="Notasexplicativas"/>
      </w:pPr>
      <w:r w:rsidRPr="00683495">
        <w:rPr>
          <w:rStyle w:val="Refdenotaderodap"/>
          <w:b/>
          <w:vertAlign w:val="baseline"/>
        </w:rPr>
        <w:footnoteRef/>
      </w:r>
      <w:r w:rsidRPr="00683495">
        <w:rPr>
          <w:b/>
        </w:rPr>
        <w:t xml:space="preserve"> </w:t>
      </w:r>
      <w:r w:rsidRPr="00683495">
        <w:t>O uso/consumo do café e açúcar e a destinação final das embalagens é de responsabilidade do órgão Contratante. As recomendações apresentadas buscam apresentar práticas de sustentabilidade que abrangem o ciclo de vida do produto.</w:t>
      </w:r>
    </w:p>
  </w:footnote>
  <w:footnote w:id="25">
    <w:p w14:paraId="78DE711F" w14:textId="77777777" w:rsidR="00396202" w:rsidRPr="00683495" w:rsidRDefault="00396202" w:rsidP="00683495">
      <w:pPr>
        <w:pStyle w:val="Notasexplicativas"/>
      </w:pPr>
      <w:r w:rsidRPr="00683495">
        <w:rPr>
          <w:rStyle w:val="Refdenotaderodap"/>
          <w:b/>
          <w:vertAlign w:val="baseline"/>
        </w:rPr>
        <w:footnoteRef/>
      </w:r>
      <w:r w:rsidRPr="00683495">
        <w:t xml:space="preserve"> 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p>
  </w:footnote>
  <w:footnote w:id="26">
    <w:p w14:paraId="08A6A8E0" w14:textId="77777777" w:rsidR="00396202" w:rsidRDefault="00396202" w:rsidP="00683495">
      <w:pPr>
        <w:pStyle w:val="Notasexplicativas"/>
      </w:pPr>
      <w:r w:rsidRPr="00683495">
        <w:rPr>
          <w:rStyle w:val="Refdenotaderodap"/>
          <w:b/>
          <w:vertAlign w:val="baseline"/>
        </w:rPr>
        <w:footnoteRef/>
      </w:r>
      <w:r w:rsidRPr="00683495">
        <w:t xml:space="preserve"> 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w:t>
      </w:r>
      <w:r>
        <w:t xml:space="preserve"> públicas, nas fases de planejamento, seleção de fornecedor, execução contratual, fiscalização e na gestão dos resíduos sólidos.”</w:t>
      </w:r>
    </w:p>
    <w:p w14:paraId="7CA96187" w14:textId="77777777" w:rsidR="00396202" w:rsidRDefault="00396202" w:rsidP="00683495">
      <w:pPr>
        <w:pStyle w:val="Notasexplicativas"/>
      </w:pPr>
      <w:r w:rsidRPr="00683495">
        <w:rPr>
          <w:rStyle w:val="NotasexplicativasChar"/>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w:t>
      </w:r>
      <w:r>
        <w:t xml:space="preserve"> referência, destaque-se que as contratações mediante pregão eletrônico deverão estar alinhadas com o Plano de Gestão e Logística Sustentável do órgão.</w:t>
      </w:r>
    </w:p>
    <w:p w14:paraId="090F752D" w14:textId="77777777" w:rsidR="00396202" w:rsidRDefault="00396202" w:rsidP="00683495">
      <w:pPr>
        <w:pStyle w:val="Notasexplicativas"/>
      </w:pPr>
      <w: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w:t>
      </w:r>
    </w:p>
    <w:p w14:paraId="310F0003" w14:textId="77777777" w:rsidR="00396202" w:rsidRDefault="00396202" w:rsidP="00683495">
      <w:pPr>
        <w:pStyle w:val="Notasexplicativas"/>
      </w:pPr>
      <w:r>
        <w:t>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w:t>
      </w:r>
    </w:p>
    <w:p w14:paraId="27804391" w14:textId="77777777" w:rsidR="00396202" w:rsidRDefault="00396202" w:rsidP="00683495">
      <w:pPr>
        <w:pStyle w:val="Notasexplicativas"/>
      </w:pPr>
      <w:r>
        <w:t xml:space="preserve">De acordo com o </w:t>
      </w:r>
      <w:hyperlink r:id="rId1" w:history="1">
        <w:r w:rsidRPr="00C41474">
          <w:rPr>
            <w:rStyle w:val="Hyperlink"/>
          </w:rPr>
          <w:t>Guia Nacional de Contratações Sustentáveis da AGU</w:t>
        </w:r>
      </w:hyperlink>
      <w: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EACC84C" w14:textId="77777777" w:rsidR="00396202" w:rsidRDefault="00396202" w:rsidP="00683495">
      <w:pPr>
        <w:pStyle w:val="Notasexplicativas"/>
      </w:pPr>
      <w: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458CF568" w14:textId="77777777" w:rsidR="00396202" w:rsidRDefault="00396202" w:rsidP="00683495">
      <w:pPr>
        <w:pStyle w:val="Notasexplicativas"/>
      </w:pPr>
      <w:r>
        <w:t>Nas aquisições e contratações governamentais, deve ser dada prioridade para produtos reciclados e recicláveis e para bens, serviços e obras que considerem critérios compatíveis com padrões de consumo sustentáveis (inciso XI do artigo 7º da Lei nº 12.305, de 2 de agosto de 2010 – Política Nacional de Resíduos Sólidos). Deve-se observar, também, a regulamentação a ser editada a luz da nova legislação.</w:t>
      </w:r>
    </w:p>
    <w:p w14:paraId="4BAF82E7" w14:textId="77777777" w:rsidR="00396202" w:rsidRDefault="00396202" w:rsidP="00683495">
      <w:pPr>
        <w:pStyle w:val="Notasexplicativas"/>
      </w:pPr>
      <w:r>
        <w:t xml:space="preserve">Recomenda-se, igualmente, consulta ao Catálogo de Materiais Sustentáveis (CATMAT Sustentável), bem como consulta prévia ao site governamental </w:t>
      </w:r>
      <w:hyperlink r:id="rId2" w:history="1">
        <w:r w:rsidRPr="005E6778">
          <w:rPr>
            <w:rStyle w:val="Hyperlink"/>
          </w:rPr>
          <w:t>https://doacoes.gov.br/</w:t>
        </w:r>
      </w:hyperlink>
      <w: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footnote>
  <w:footnote w:id="27">
    <w:p w14:paraId="05774A0A" w14:textId="3652DFE2" w:rsidR="00396202" w:rsidRPr="00683495" w:rsidRDefault="00396202" w:rsidP="00683495">
      <w:pPr>
        <w:pStyle w:val="Notasexplicativas"/>
      </w:pPr>
      <w:r w:rsidRPr="00683495">
        <w:rPr>
          <w:rStyle w:val="Refdenotaderodap"/>
          <w:b/>
          <w:vertAlign w:val="baseline"/>
        </w:rPr>
        <w:footnoteRef/>
      </w:r>
      <w:r w:rsidRPr="00683495">
        <w:t xml:space="preserve"> Utilizar a redação do item 4.1.1.1 caso o órgão/entidade possua PLS instituído.</w:t>
      </w:r>
      <w:r w:rsidR="00683495">
        <w:t xml:space="preserve"> </w:t>
      </w:r>
      <w:r w:rsidRPr="00683495">
        <w:t>A elaboração do PLS tem por base legal a Portaria Seges/ME nº 8.678, de 19 de julho de 2021, que “</w:t>
      </w:r>
      <w:r w:rsidRPr="00683495">
        <w:rPr>
          <w:i/>
          <w:iCs/>
        </w:rPr>
        <w:t>dispõe sobre a governança das contratações públicas no âmbito da Administração Pública federal direta, autárquica e fundacional</w:t>
      </w:r>
      <w:r w:rsidRPr="00683495">
        <w:t>”, concebida à luz da nova Lei de Licitações e Contratos Administrativos, Lei nº 14.133, de 2021.</w:t>
      </w:r>
    </w:p>
    <w:p w14:paraId="4C60182E" w14:textId="77777777" w:rsidR="00396202" w:rsidRDefault="00396202" w:rsidP="00683495">
      <w:pPr>
        <w:pStyle w:val="Notasexplicativas"/>
      </w:pPr>
      <w:r>
        <w:t>Nas aquisições e contratações governamentais, deve ser dada prioridade para produtos reciclados e recicláveis e para bens, serviços e obras que considerem critérios compatíveis com padrões de consumo sustentáveis (inciso XI do art. 7º da Lei nº 12.305, de 2010 – Política Nacional de Resíduos Sólidos). Deve-se observar, também, a regulamentação a ser editada a luz da nova legislação.</w:t>
      </w:r>
    </w:p>
  </w:footnote>
  <w:footnote w:id="28">
    <w:p w14:paraId="50292478" w14:textId="77777777" w:rsidR="00730D02" w:rsidRPr="00730D02" w:rsidRDefault="00730D02" w:rsidP="00063535">
      <w:pPr>
        <w:pStyle w:val="Notasexplicativas"/>
      </w:pPr>
      <w:r w:rsidRPr="00063535">
        <w:rPr>
          <w:rStyle w:val="Refdenotaderodap"/>
          <w:b/>
          <w:bCs/>
        </w:rPr>
        <w:footnoteRef/>
      </w:r>
      <w:r w:rsidRPr="00063535">
        <w:rPr>
          <w:b/>
          <w:bCs/>
        </w:rPr>
        <w:t xml:space="preserve"> </w:t>
      </w:r>
      <w:r w:rsidRPr="00730D02">
        <w:t>O Ministério do Desenvolvimento Agrário (MDA) possui o portal “Vitrine da Agriculta Familiar, que tem o propósito de ampliar a visibilidade dos produtos de organizações econômicas da agricultura familiar, identificados com o Selo Nacional da Agricultura Familiar (SENAF), o qual identifica os produtos da agricultura familiar no Brasil.</w:t>
      </w:r>
    </w:p>
    <w:p w14:paraId="5568F246" w14:textId="77777777" w:rsidR="00730D02" w:rsidRPr="00730D02" w:rsidRDefault="00730D02" w:rsidP="00063535">
      <w:pPr>
        <w:pStyle w:val="Notasexplicativas"/>
      </w:pPr>
      <w:r w:rsidRPr="00730D02">
        <w:t xml:space="preserve">A “Vitrine da Agriculta Familiar” visa aproximar a agricultura familiar do mercado consumidor, promovendo a rastreabilidade de origem e oferece um catálogo de produtos e serviços. </w:t>
      </w:r>
    </w:p>
    <w:p w14:paraId="362349BD" w14:textId="77777777" w:rsidR="00730D02" w:rsidRPr="00730D02" w:rsidRDefault="00730D02" w:rsidP="00063535">
      <w:pPr>
        <w:pStyle w:val="Notasexplicativas"/>
      </w:pPr>
      <w:r w:rsidRPr="00730D02">
        <w:t xml:space="preserve">O Portal mencionado poderá ser acessado no endereço eletrônico  </w:t>
      </w:r>
      <w:hyperlink r:id="rId3" w:history="1">
        <w:r w:rsidRPr="00730D02">
          <w:t>https://sistemas.agricultura.gov.br/vitrine/</w:t>
        </w:r>
      </w:hyperlink>
      <w:r w:rsidRPr="00730D02">
        <w:t xml:space="preserve">. </w:t>
      </w:r>
    </w:p>
    <w:p w14:paraId="7C04C063" w14:textId="4192D02F" w:rsidR="00730D02" w:rsidRDefault="00730D02" w:rsidP="00063535">
      <w:pPr>
        <w:pStyle w:val="Notasexplicativas"/>
      </w:pPr>
      <w:r w:rsidRPr="00730D02">
        <w:t>Assim, suger</w:t>
      </w:r>
      <w:r w:rsidR="009915FD">
        <w:t>e-se</w:t>
      </w:r>
      <w:r w:rsidRPr="00730D02">
        <w:t xml:space="preserve"> que o gestor consulte o endereço mencionado para obter outras informações.</w:t>
      </w:r>
    </w:p>
  </w:footnote>
  <w:footnote w:id="29">
    <w:p w14:paraId="1D8C7F8B" w14:textId="77777777" w:rsidR="00396202" w:rsidRDefault="00396202" w:rsidP="00683495">
      <w:pPr>
        <w:pStyle w:val="Notasexplicativas"/>
        <w:rPr>
          <w:rFonts w:eastAsia="MyriadPro-Regular" w:cs="Arial"/>
          <w:bCs/>
        </w:rPr>
      </w:pPr>
      <w:r w:rsidRPr="00063535">
        <w:rPr>
          <w:rStyle w:val="Refdenotaderodap"/>
          <w:b/>
        </w:rPr>
        <w:footnoteRef/>
      </w:r>
      <w:r w:rsidRPr="00683495">
        <w:rPr>
          <w:b/>
        </w:rPr>
        <w:t xml:space="preserve"> </w:t>
      </w:r>
      <w:r w:rsidRPr="00683495">
        <w:t xml:space="preserve">Marca: </w:t>
      </w:r>
      <w:r w:rsidRPr="00683495">
        <w:rPr>
          <w:rFonts w:eastAsia="MyriadPro-Regular" w:cs="Arial"/>
          <w:bCs/>
        </w:rPr>
        <w:t>Excepcionalmente será permitida a indicação de uma ou mais marcas ou modelos, desde que justificada</w:t>
      </w:r>
      <w:r w:rsidRPr="00DD0DAF">
        <w:rPr>
          <w:rFonts w:eastAsia="MyriadPro-Regular" w:cs="Arial"/>
          <w:bCs/>
        </w:rPr>
        <w:t xml:space="preserve"> tecnicamente no processo, nas hipóteses descritas no art. 41, inciso I, </w:t>
      </w:r>
      <w:r>
        <w:rPr>
          <w:rFonts w:eastAsia="MyriadPro-Regular" w:cs="Arial"/>
          <w:bCs/>
        </w:rPr>
        <w:t xml:space="preserve">alíneas </w:t>
      </w:r>
      <w:r w:rsidRPr="00DD0DAF">
        <w:rPr>
          <w:rFonts w:eastAsia="MyriadPro-Regular" w:cs="Arial"/>
          <w:bCs/>
        </w:rPr>
        <w:t>a, b, c e d da Lei nº 14133/2021.</w:t>
      </w:r>
      <w:r>
        <w:rPr>
          <w:rFonts w:eastAsia="MyriadPro-Regular" w:cs="Arial"/>
          <w:bCs/>
        </w:rPr>
        <w:t xml:space="preserve"> Tal disposição é relevante para dispensas submetidas a regime competitivo, tais como a de pequeno valor feitas pelo sistema de dispensa eletrônica.</w:t>
      </w:r>
    </w:p>
    <w:p w14:paraId="3205C160" w14:textId="77777777" w:rsidR="00396202" w:rsidRDefault="00396202" w:rsidP="00683495">
      <w:pPr>
        <w:pStyle w:val="Notasexplicativas"/>
      </w:pPr>
      <w:r>
        <w:rPr>
          <w:rFonts w:eastAsia="MyriadPro-Regular" w:cs="Arial"/>
          <w:bCs/>
        </w:rPr>
        <w:t xml:space="preserve">Sobre similaridade: </w:t>
      </w:r>
      <w:r w:rsidRPr="00DD0DAF">
        <w:rPr>
          <w:rFonts w:eastAsia="MyriadPro-Regular" w:cs="Arial"/>
          <w:bCs/>
        </w:rPr>
        <w:t>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w:t>
      </w:r>
      <w:r>
        <w:rPr>
          <w:rFonts w:eastAsia="MyriadPro-Regular" w:cs="Arial"/>
          <w:bCs/>
        </w:rPr>
        <w:t xml:space="preserve"> Permite-se menção </w:t>
      </w:r>
      <w:r w:rsidRPr="00DD0DAF">
        <w:rPr>
          <w:rFonts w:eastAsia="MyriadPro-Regular" w:cs="Arial"/>
          <w:bCs/>
        </w:rPr>
        <w:t xml:space="preserve">a marca de referência no </w:t>
      </w:r>
      <w:r>
        <w:rPr>
          <w:rFonts w:eastAsia="MyriadPro-Regular" w:cs="Arial"/>
          <w:bCs/>
        </w:rPr>
        <w:t>aviso</w:t>
      </w:r>
      <w:r w:rsidRPr="00DD0DAF">
        <w:rPr>
          <w:rFonts w:eastAsia="MyriadPro-Regular" w:cs="Arial"/>
          <w:bCs/>
        </w:rPr>
        <w:t>,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r>
        <w:rPr>
          <w:rFonts w:eastAsia="MyriadPro-Regular" w:cs="Arial"/>
          <w:bCs/>
        </w:rPr>
        <w:t xml:space="preserve">. </w:t>
      </w:r>
      <w:r w:rsidRPr="00DD0DAF">
        <w:rPr>
          <w:rFonts w:eastAsia="MyriadPro-Regular" w:cs="Arial"/>
          <w:bCs/>
        </w:rPr>
        <w:t>Deve a Administração, ainda, observar o princípio da padronização considerada a compatibilidade de especificações estéticas, técnicas ou de desempenho, nos termos do art. 43, incisos I, II, III e parágrafo único</w:t>
      </w:r>
      <w:r>
        <w:rPr>
          <w:rFonts w:eastAsia="MyriadPro-Regular" w:cs="Arial"/>
          <w:bCs/>
        </w:rPr>
        <w:t>,</w:t>
      </w:r>
      <w:r w:rsidRPr="00DD0DAF">
        <w:rPr>
          <w:rFonts w:eastAsia="MyriadPro-Regular" w:cs="Arial"/>
          <w:bCs/>
        </w:rPr>
        <w:t xml:space="preserve"> da Lei nº 14133/2021</w:t>
      </w:r>
      <w:r>
        <w:rPr>
          <w:rFonts w:eastAsia="MyriadPro-Regular" w:cs="Arial"/>
          <w:bCs/>
        </w:rPr>
        <w:t>.</w:t>
      </w:r>
    </w:p>
  </w:footnote>
  <w:footnote w:id="30">
    <w:p w14:paraId="21D85D76" w14:textId="77777777" w:rsidR="00396202" w:rsidRDefault="00396202" w:rsidP="00683495">
      <w:pPr>
        <w:pStyle w:val="Notasexplicativas"/>
      </w:pPr>
      <w:r w:rsidRPr="002B5F3F">
        <w:rPr>
          <w:rStyle w:val="Refdenotaderodap"/>
          <w:b/>
          <w:highlight w:val="yellow"/>
        </w:rPr>
        <w:footnoteRef/>
      </w:r>
      <w:r w:rsidRPr="002B5F3F">
        <w:rPr>
          <w:b/>
        </w:rPr>
        <w:t xml:space="preserve"> </w:t>
      </w:r>
      <w:r>
        <w:t>O inciso III do</w:t>
      </w:r>
      <w:r w:rsidRPr="009B1033">
        <w:t xml:space="preserve"> </w:t>
      </w:r>
      <w:r>
        <w:t>art. 41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04864CB1" w14:textId="77777777" w:rsidR="00396202" w:rsidRDefault="00396202" w:rsidP="00683495">
      <w:pPr>
        <w:pStyle w:val="Notasexplicativas"/>
      </w:pPr>
      <w:r>
        <w:t>A referida disposição foi mantida neste Termo de Referência para uso no caso de dispensa de licitação precedida de algum procedimento competitivo.</w:t>
      </w:r>
    </w:p>
  </w:footnote>
  <w:footnote w:id="31">
    <w:p w14:paraId="2F38C718" w14:textId="77777777" w:rsidR="00396202" w:rsidRPr="00683495" w:rsidRDefault="00396202" w:rsidP="00683495">
      <w:pPr>
        <w:pStyle w:val="Notasexplicativas"/>
      </w:pPr>
      <w:r w:rsidRPr="00683495">
        <w:rPr>
          <w:rStyle w:val="Refdenotaderodap"/>
          <w:b/>
          <w:vertAlign w:val="baseline"/>
        </w:rPr>
        <w:footnoteRef/>
      </w:r>
      <w:r w:rsidRPr="00683495">
        <w:rPr>
          <w:b/>
        </w:rPr>
        <w:t xml:space="preserve"> </w:t>
      </w:r>
      <w:r w:rsidRPr="00683495">
        <w:t>Em razão de seu potencial de restringir a competitividade do certame, a exigência de carta de solidariedade somente se justificará em situações excepcionais e devidamente motivadas.</w:t>
      </w:r>
    </w:p>
  </w:footnote>
  <w:footnote w:id="32">
    <w:p w14:paraId="303A9E50" w14:textId="77777777" w:rsidR="00396202" w:rsidRDefault="00396202" w:rsidP="00683495">
      <w:pPr>
        <w:pStyle w:val="Notasexplicativas"/>
        <w:rPr>
          <w:rFonts w:eastAsia="MyriadPro-Regular"/>
        </w:rPr>
      </w:pPr>
      <w:r w:rsidRPr="00683495">
        <w:rPr>
          <w:rStyle w:val="Refdenotaderodap"/>
          <w:b/>
          <w:vertAlign w:val="baseline"/>
        </w:rPr>
        <w:footnoteRef/>
      </w:r>
      <w:r w:rsidRPr="00683495">
        <w:rPr>
          <w:b/>
        </w:rPr>
        <w:t xml:space="preserve"> </w:t>
      </w:r>
      <w:r w:rsidRPr="00683495">
        <w:rPr>
          <w:rFonts w:eastAsia="MyriadPro-Regular"/>
        </w:rPr>
        <w:t>A exigência de prova de conceito, amostra, protótipo, testes e outras formas de avaliação de conformidade do objeto é excepcional. Eventual exigência nesse sentido deve ser ponderada pela Administração à luz do caso concreto, mediante</w:t>
      </w:r>
      <w:r w:rsidRPr="00DD0DAF">
        <w:rPr>
          <w:rFonts w:eastAsia="MyriadPro-Regular"/>
        </w:rPr>
        <w:t xml:space="preserv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53D83E8D" w14:textId="77777777" w:rsidR="00396202" w:rsidRDefault="00396202" w:rsidP="00683495">
      <w:pPr>
        <w:pStyle w:val="Notasexplicativas"/>
      </w:pPr>
      <w:r>
        <w:rPr>
          <w:rFonts w:eastAsia="MyriadPro-Regular"/>
        </w:rPr>
        <w:t>No contexto de contratações diretas, só se poderia cogitar de um procedimento de amostra no caso de dispensa eletrônica, a partir do que for possível pelo sistema respectivo. Nessa perspectiva que se deixa a redação acima neste documento, passível de plena adaptação pelas áreas interessadas.</w:t>
      </w:r>
    </w:p>
  </w:footnote>
  <w:footnote w:id="33">
    <w:p w14:paraId="29E478BF" w14:textId="77777777" w:rsidR="00396202" w:rsidRPr="00AD068A" w:rsidRDefault="00396202" w:rsidP="00AD068A">
      <w:pPr>
        <w:pStyle w:val="Notasexplicativas"/>
      </w:pPr>
      <w:r w:rsidRPr="00AD068A">
        <w:rPr>
          <w:rStyle w:val="Refdenotaderodap"/>
          <w:b/>
          <w:bCs/>
          <w:vertAlign w:val="baseline"/>
        </w:rPr>
        <w:footnoteRef/>
      </w:r>
      <w:r w:rsidRPr="00AD068A">
        <w:t xml:space="preserve"> O item deverá ser adotado caso a contratação não esteja enquadrada no §3º do art. 7º do Decreto nº 6.268, de 22 de novembro de 2007, que regulamenta a Lei nº 9.972, de 25 de maio de 2000, que institui a classificação de produtos vegetais, seus subprodutos e resíduos de valor econômico, e dá outras providências. </w:t>
      </w:r>
    </w:p>
    <w:p w14:paraId="3CF902D7" w14:textId="77777777" w:rsidR="00396202" w:rsidRPr="00AD068A" w:rsidRDefault="00396202" w:rsidP="00AD068A">
      <w:pPr>
        <w:pStyle w:val="Notasexplicativas"/>
      </w:pPr>
      <w:r w:rsidRPr="00AD068A">
        <w:t>Segundo o Decreto supra, “ficam dispensadas da classificação obrigatória as compras de pequenas quantidades de produtos vegetais, seus subprodutos e resíduos de valor econômico realizadas pelo Poder Público, com dispensa de processo licitatório, de pequenos e médios produtores rurais, como as operações a que se referem o art. 17 da Lei nº 12.512, de 14 de outubro de 2011, e o </w:t>
      </w:r>
      <w:hyperlink r:id="rId4" w:anchor="art14%C2%A71" w:history="1">
        <w:r w:rsidRPr="00AD068A">
          <w:t>§1º do art. 14 da Lei nº 11.947, de 16 de junho de 2009”.</w:t>
        </w:r>
      </w:hyperlink>
      <w:r w:rsidRPr="00AD068A">
        <w:t xml:space="preserve"> </w:t>
      </w:r>
    </w:p>
    <w:p w14:paraId="37EEC893" w14:textId="77777777" w:rsidR="00396202" w:rsidRPr="00AD068A" w:rsidRDefault="00396202" w:rsidP="00AD068A">
      <w:pPr>
        <w:pStyle w:val="Notasexplicativas"/>
      </w:pPr>
      <w:r w:rsidRPr="00AD068A">
        <w:t>A Lei nº 9.972, de 25 de maio de 2000, que institui a classificação de produtos vegetais, subprodutos e resíduos de valor econômico, e dá outras providências, determina que a classificação é obrigatória para os produtos vegetais, seus subprodutos e resíduos de valor econômico, nas operações de compra e venda do Poder Público (inciso II do art. 1º da Lei mencionada).</w:t>
      </w:r>
    </w:p>
    <w:p w14:paraId="5E917A67" w14:textId="77777777" w:rsidR="00396202" w:rsidRPr="006D0528" w:rsidRDefault="00396202" w:rsidP="00AD068A">
      <w:pPr>
        <w:pStyle w:val="Notasexplicativas"/>
      </w:pPr>
      <w:r w:rsidRPr="00AD068A">
        <w:t>Segundo o inciso XII do parágrafo único do art. 1º do Decreto nº 6.268, de 22 de novembro de 2007, que regulamenta a Lei nº 9.972, de 2000, define que documento de classificação é “certificado, planilha, romaneio ou outro documento, devidamente reconhecido pelo Ministério da Agricultura, Pecuária e Abastecimento, que comprova a realização da classificação vegetal”.</w:t>
      </w:r>
    </w:p>
  </w:footnote>
  <w:footnote w:id="34">
    <w:p w14:paraId="0E11BACE" w14:textId="77777777" w:rsidR="00396202" w:rsidRPr="00683495" w:rsidRDefault="00396202" w:rsidP="00683495">
      <w:pPr>
        <w:pStyle w:val="Notasexplicativas"/>
      </w:pPr>
      <w:r w:rsidRPr="00683495">
        <w:rPr>
          <w:rStyle w:val="Refdenotaderodap"/>
          <w:rFonts w:cs="Arial"/>
          <w:b/>
          <w:vertAlign w:val="baseline"/>
        </w:rPr>
        <w:footnoteRef/>
      </w:r>
      <w:r w:rsidRPr="00683495">
        <w:rPr>
          <w:b/>
        </w:rPr>
        <w:t xml:space="preserve"> </w:t>
      </w:r>
      <w:r w:rsidRPr="00683495">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p w14:paraId="59382E33" w14:textId="77777777" w:rsidR="00396202" w:rsidRPr="00683495" w:rsidRDefault="00396202" w:rsidP="00683495">
      <w:pPr>
        <w:pStyle w:val="Notasexplicativas"/>
      </w:pPr>
      <w:r w:rsidRPr="00683495">
        <w:t>Dispositivos da Lei n° 14.133, de 2021, que vedam a subcontratação:</w:t>
      </w:r>
    </w:p>
    <w:p w14:paraId="5B5151A9" w14:textId="77777777" w:rsidR="00396202" w:rsidRPr="00683495" w:rsidRDefault="00396202" w:rsidP="00683495">
      <w:pPr>
        <w:pStyle w:val="Notasexplicativas"/>
      </w:pPr>
      <w:r w:rsidRPr="00683495">
        <w:t>(i) § 4º do art. 74 - "Nas contratações com fundamento no inciso III do caput deste artigo, é vedada a subcontratação de empresas ou a atuação de profissionais distintos daqueles que tenham justificado a inexigibilidade."</w:t>
      </w:r>
    </w:p>
    <w:p w14:paraId="59B6B941" w14:textId="77777777" w:rsidR="00396202" w:rsidRPr="00683495" w:rsidRDefault="00396202" w:rsidP="00683495">
      <w:pPr>
        <w:pStyle w:val="Notasexplicativas"/>
      </w:pPr>
      <w:r w:rsidRPr="00683495">
        <w:t>(ii) §§ 2º e 3º do art. 122 - "Regulamento ou edital de licitação poderão vedar, restringir ou estabelecer condições para a subcontratação.</w:t>
      </w:r>
    </w:p>
    <w:p w14:paraId="51EDCBED" w14:textId="77777777" w:rsidR="00396202" w:rsidRPr="00683495" w:rsidRDefault="00396202" w:rsidP="00683495">
      <w:pPr>
        <w:pStyle w:val="Notasexplicativas"/>
      </w:pPr>
      <w:r w:rsidRPr="00683495">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footnote>
  <w:footnote w:id="35">
    <w:p w14:paraId="2AB530B8" w14:textId="77777777" w:rsidR="00396202" w:rsidRPr="00683495" w:rsidRDefault="00396202" w:rsidP="008C7357">
      <w:pPr>
        <w:pStyle w:val="Notasexplicativas"/>
      </w:pPr>
      <w:r w:rsidRPr="00683495">
        <w:rPr>
          <w:rStyle w:val="Refdenotaderodap"/>
          <w:rFonts w:cs="Arial"/>
          <w:b/>
          <w:vertAlign w:val="baseline"/>
        </w:rPr>
        <w:footnoteRef/>
      </w:r>
      <w:r w:rsidRPr="00683495">
        <w:t xml:space="preserve"> Neste momento, a área técnica competente deverá indicar se a contratação utilizará a garantia de execução ou não. As regras especificas sobre garantia, pelo seu caráter jurídico, estarão previstas no contrato e deverão ser nele inseridas</w:t>
      </w:r>
      <w:r w:rsidRPr="00896D80">
        <w:t xml:space="preserve"> </w:t>
      </w:r>
      <w:r w:rsidRPr="00683495">
        <w:t>caso haja indicação positiva no Termo de Referência. Caso não haja uso de minuta contratual, recomenda-se copiar e colar aqui as regras do contrato sobre esse assunto.</w:t>
      </w:r>
    </w:p>
    <w:p w14:paraId="041AD2B9" w14:textId="77777777" w:rsidR="00396202" w:rsidRPr="00683495" w:rsidRDefault="00396202" w:rsidP="008C7357">
      <w:pPr>
        <w:pStyle w:val="Notasexplicativas"/>
      </w:pPr>
      <w:r w:rsidRPr="00683495">
        <w:t>O percentual da garantia será de:</w:t>
      </w:r>
    </w:p>
    <w:p w14:paraId="1412A873" w14:textId="77777777" w:rsidR="00396202" w:rsidRPr="00683495" w:rsidRDefault="00396202" w:rsidP="008C7357">
      <w:pPr>
        <w:pStyle w:val="Notasexplicativas"/>
      </w:pPr>
      <w:r w:rsidRPr="00683495">
        <w:t>a) até 5% (cinco por cento) do valor inicial do contrato, para contratações em geral, conforme art. 98 da Lei nº 14.133, de 2021;</w:t>
      </w:r>
    </w:p>
    <w:p w14:paraId="2AD501D2" w14:textId="77777777" w:rsidR="00396202" w:rsidRPr="00683495" w:rsidRDefault="00396202" w:rsidP="008C7357">
      <w:pPr>
        <w:pStyle w:val="Notasexplicativas"/>
      </w:pPr>
      <w:r w:rsidRPr="00683495">
        <w:t>b) até 10% (dez por cento) do valor inicial do contrato, nos casos de alta complexidade técnica e riscos envolvidos, caso em que deverá haver justificativa específica nos autos;</w:t>
      </w:r>
    </w:p>
    <w:p w14:paraId="48B3980D" w14:textId="77777777" w:rsidR="00396202" w:rsidRPr="00683495" w:rsidRDefault="00396202" w:rsidP="008C7357">
      <w:pPr>
        <w:pStyle w:val="Notasexplicativas"/>
      </w:pPr>
      <w:r w:rsidRPr="00683495">
        <w:t>c) ser acrescido de garantia adicional aos percentuais citados anteriormente, em casos de previsão de antecipação de pagamento, nos termos do § 2º do art. 145 da Lei nº 14.133, de 2021.</w:t>
      </w:r>
    </w:p>
    <w:p w14:paraId="2CDCFE7E" w14:textId="77777777" w:rsidR="00396202" w:rsidRPr="008C7357" w:rsidRDefault="00396202" w:rsidP="008C7357">
      <w:pPr>
        <w:pStyle w:val="Notasexplicativas"/>
      </w:pPr>
      <w:r w:rsidRPr="00683495">
        <w:t xml:space="preserve">No §3º do art. 96 da Lei nº 14.133, de 2021, há previsão apenas do prazo para apresentação da garantia na modalidade </w:t>
      </w:r>
      <w:r w:rsidRPr="008C7357">
        <w:t>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footnote>
  <w:footnote w:id="36">
    <w:p w14:paraId="1F885105" w14:textId="77777777" w:rsidR="00AD068A" w:rsidRPr="008C7357" w:rsidRDefault="00AD068A" w:rsidP="008C7357">
      <w:pPr>
        <w:pStyle w:val="Notasexplicativas"/>
      </w:pPr>
      <w:r w:rsidRPr="008C7357">
        <w:rPr>
          <w:rStyle w:val="Refdenotaderodap"/>
          <w:b/>
          <w:vertAlign w:val="baseline"/>
        </w:rPr>
        <w:footnoteRef/>
      </w:r>
      <w:r w:rsidRPr="008C7357">
        <w:t xml:space="preserve"> Este item deve ser adaptado de acordo com as necessidades específicas do órgão ou entidade, apresentando-se, este modelo, de forma meramente exemplificativa.</w:t>
      </w:r>
    </w:p>
  </w:footnote>
  <w:footnote w:id="37">
    <w:p w14:paraId="4B990229" w14:textId="77777777" w:rsidR="00AD068A" w:rsidRPr="008C7357" w:rsidRDefault="00AD068A" w:rsidP="008C7357">
      <w:pPr>
        <w:pStyle w:val="Notasexplicativas"/>
      </w:pPr>
      <w:r w:rsidRPr="008C7357">
        <w:rPr>
          <w:rStyle w:val="Refdenotaderodap"/>
          <w:b/>
          <w:vertAlign w:val="baseline"/>
        </w:rPr>
        <w:footnoteRef/>
      </w:r>
      <w:r w:rsidRPr="008C7357">
        <w:t xml:space="preserve"> Pode ser uma Ordem de Serviço ou qualquer outro meio de formalização da demanda pelo Contratante.</w:t>
      </w:r>
    </w:p>
  </w:footnote>
  <w:footnote w:id="38">
    <w:p w14:paraId="47F4B476" w14:textId="77777777" w:rsidR="00AD068A" w:rsidRDefault="00AD068A" w:rsidP="008C7357">
      <w:pPr>
        <w:pStyle w:val="Notasexplicativas"/>
      </w:pPr>
      <w:r w:rsidRPr="008C7357">
        <w:rPr>
          <w:rStyle w:val="Refdenotaderodap"/>
          <w:b/>
          <w:vertAlign w:val="baseline"/>
        </w:rPr>
        <w:footnoteRef/>
      </w:r>
      <w:r w:rsidRPr="008C7357">
        <w:rPr>
          <w:b/>
        </w:rPr>
        <w:t xml:space="preserve"> </w:t>
      </w:r>
      <w:r w:rsidRPr="008C7357">
        <w:t>Em caso de remessa parcelada, discriminar as respectivas parcelas, prazos e condições. A tabela acima é meramente ilustrativa. Havendo a necessidade de alteração ou inclusão de dados para cada entrega, a tabela e seu conteúdo devem ser alterados.</w:t>
      </w:r>
    </w:p>
  </w:footnote>
  <w:footnote w:id="39">
    <w:p w14:paraId="11BBFD58" w14:textId="77777777" w:rsidR="00AD068A" w:rsidRPr="008C7357" w:rsidRDefault="00AD068A" w:rsidP="008C7357">
      <w:pPr>
        <w:pStyle w:val="Notasexplicativas"/>
      </w:pPr>
      <w:r w:rsidRPr="008C7357">
        <w:rPr>
          <w:rStyle w:val="Refdenotaderodap"/>
          <w:b/>
          <w:vertAlign w:val="baseline"/>
        </w:rPr>
        <w:footnoteRef/>
      </w:r>
      <w:r w:rsidRPr="008C7357">
        <w:t xml:space="preserve"> Inserir o endereço complemento (endereço, bairro, CEP). Caso haja mais de um endereço, deve-se especificar. Do mesmo modo, se os endereços se modificarem conforme cada entrega. Ademais, se houver a necessidade de previamente se acordar a data ou hora de entrega com o setor respectivo, deve-se especificar essa obrigação.</w:t>
      </w:r>
    </w:p>
  </w:footnote>
  <w:footnote w:id="40">
    <w:p w14:paraId="73F2D0B6" w14:textId="77777777" w:rsidR="00AD068A" w:rsidRPr="008C7357" w:rsidRDefault="00AD068A" w:rsidP="008C7357">
      <w:pPr>
        <w:pStyle w:val="Notasexplicativas"/>
      </w:pPr>
      <w:r w:rsidRPr="008C7357">
        <w:rPr>
          <w:rStyle w:val="Refdenotaderodap"/>
          <w:b/>
          <w:vertAlign w:val="baseline"/>
        </w:rPr>
        <w:footnoteRef/>
      </w:r>
      <w:r w:rsidRPr="008C7357">
        <w:t xml:space="preserve"> Ao contrário da Lei nº 8.666, de 1993, a Lei nº 14.133, de 2021,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53DDBB7" w14:textId="77777777" w:rsidR="00AD068A" w:rsidRPr="008C7357" w:rsidRDefault="00AD068A" w:rsidP="008C7357">
      <w:pPr>
        <w:pStyle w:val="Notasexplicativas"/>
      </w:pPr>
      <w:r w:rsidRPr="008C7357">
        <w:t>Art. 25 do Decreto nº 11.246, de 27 de outubro de 2022 - "O recebimento provisório ficará a cargo dos fiscais técnico, administrativo ou setorial e o recebimento definitivo, do gestor do contrato ou da comissão designada pela autoridade competente.</w:t>
      </w:r>
    </w:p>
    <w:p w14:paraId="7122D039" w14:textId="77777777" w:rsidR="00AD068A" w:rsidRPr="008C7357" w:rsidRDefault="00AD068A" w:rsidP="008C7357">
      <w:pPr>
        <w:pStyle w:val="Notasexplicativas"/>
      </w:pPr>
      <w:r w:rsidRPr="008C7357">
        <w:t>Parágrafo único. Os prazos e os métodos para a realização dos recebimentos provisório e definitivo serão definidos em regulamento ou no contrato, nos termos no disposto no § 3º do art. 140 da Lei nº 14.133, de 2021."</w:t>
      </w:r>
    </w:p>
    <w:p w14:paraId="5F9B0541" w14:textId="77777777" w:rsidR="00AD068A" w:rsidRDefault="00AD068A" w:rsidP="008C7357">
      <w:pPr>
        <w:pStyle w:val="Notasexplicativas"/>
      </w:pPr>
      <w:r w:rsidRPr="008C7357">
        <w:t>Recomenda-se que o prazo seja dimensionado para que corresponda ao período razoável à checagem necessária, sem que traga um ônus excessivo que venha a afastar potenciais interessados.</w:t>
      </w:r>
    </w:p>
  </w:footnote>
  <w:footnote w:id="41">
    <w:p w14:paraId="592573D7" w14:textId="77777777" w:rsidR="00AD068A" w:rsidRPr="008C7357" w:rsidRDefault="00AD068A" w:rsidP="008C7357">
      <w:pPr>
        <w:pStyle w:val="Notasexplicativas"/>
      </w:pPr>
      <w:r w:rsidRPr="008C7357">
        <w:rPr>
          <w:rStyle w:val="Refdenotaderodap"/>
          <w:b/>
          <w:vertAlign w:val="baseline"/>
        </w:rPr>
        <w:footnoteRef/>
      </w:r>
      <w:r w:rsidRPr="008C7357">
        <w:rPr>
          <w:b/>
          <w:bCs/>
        </w:rPr>
        <w:t xml:space="preserve"> </w:t>
      </w:r>
      <w:r w:rsidRPr="008C7357">
        <w:t>Assim como ocorre com o prazo de recebimento provisório, a Lei nº 14.133, de 2021,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0CD9E829" w14:textId="77777777" w:rsidR="00AD068A" w:rsidRPr="008C7357" w:rsidRDefault="00AD068A" w:rsidP="008C7357">
      <w:pPr>
        <w:pStyle w:val="Notasexplicativas"/>
      </w:pPr>
      <w:r w:rsidRPr="008C7357">
        <w:t>A IN Seges/ME nº 77, de 4 de novembro de 2022, dispõe sobre os prazos para liquidação e pagamento da despesa.</w:t>
      </w:r>
    </w:p>
  </w:footnote>
  <w:footnote w:id="42">
    <w:p w14:paraId="47E750AE" w14:textId="77777777" w:rsidR="008C7357" w:rsidRPr="008C7357" w:rsidRDefault="008C7357" w:rsidP="008C7357">
      <w:pPr>
        <w:pStyle w:val="Notasexplicativas"/>
      </w:pPr>
      <w:r w:rsidRPr="008C7357">
        <w:rPr>
          <w:rStyle w:val="Refdenotaderodap"/>
          <w:b/>
          <w:vertAlign w:val="baseline"/>
        </w:rPr>
        <w:footnoteRef/>
      </w:r>
      <w:r w:rsidRPr="008C7357">
        <w:t xml:space="preserve"> Os gestores e fiscais do contrato serão designados pela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p w14:paraId="100F0419" w14:textId="77777777" w:rsidR="008C7357" w:rsidRPr="008C7357" w:rsidRDefault="008C7357" w:rsidP="008C7357">
      <w:pPr>
        <w:pStyle w:val="Notasexplicativas"/>
      </w:pPr>
      <w:r w:rsidRPr="008C7357">
        <w:t xml:space="preserve">Os artigos 22, 23 e 24 do </w:t>
      </w:r>
      <w:hyperlink r:id="rId5" w:history="1">
        <w:r w:rsidRPr="008C7357">
          <w:rPr>
            <w:rStyle w:val="Hyperlink"/>
          </w:rPr>
          <w:t>Decreto nº 11.246, de 27 de outubro de 2022</w:t>
        </w:r>
      </w:hyperlink>
      <w:r w:rsidRPr="008C7357">
        <w:t>, contêm as disposições sobre as regras de atuação dos fiscais de contrato.</w:t>
      </w:r>
    </w:p>
  </w:footnote>
  <w:footnote w:id="43">
    <w:p w14:paraId="2B1CE13D" w14:textId="77777777" w:rsidR="008C7357" w:rsidRPr="008C7357" w:rsidRDefault="008C7357" w:rsidP="008C7357">
      <w:pPr>
        <w:pStyle w:val="Notasexplicativas"/>
      </w:pPr>
      <w:r w:rsidRPr="008C7357">
        <w:rPr>
          <w:rStyle w:val="Refdenotaderodap"/>
          <w:b/>
          <w:vertAlign w:val="baseline"/>
        </w:rPr>
        <w:footnoteRef/>
      </w:r>
      <w:r w:rsidRPr="008C7357">
        <w:t xml:space="preserve"> Inserir o subitem acima se for o caso para inclusão de rotinas de fiscalização específicas para atender às peculiaridades do objeto contratado.</w:t>
      </w:r>
    </w:p>
    <w:p w14:paraId="0DF9B6CE" w14:textId="77777777" w:rsidR="008C7357" w:rsidRPr="008C7357" w:rsidRDefault="008C7357" w:rsidP="008C7357">
      <w:pPr>
        <w:pStyle w:val="Notasexplicativas"/>
      </w:pPr>
      <w:r w:rsidRPr="008C7357">
        <w:t>Durante a vigência do contrato, caso haja dúvida por parte do fiscal técnico sobre os aspectos de qualidade do produto entregue e o atendimento aos dados constantes do Documento de Classificação do Produto, o fiscal técnico poderá solicitar ao Contratado a realização de análise em laboratório de amostra do produto fornecido.</w:t>
      </w:r>
    </w:p>
    <w:p w14:paraId="3FE6C7EA" w14:textId="77777777" w:rsidR="008C7357" w:rsidRPr="008C7357" w:rsidRDefault="008C7357" w:rsidP="008C7357">
      <w:pPr>
        <w:pStyle w:val="Notasexplicativas"/>
      </w:pPr>
      <w:r w:rsidRPr="008C7357">
        <w:t>A análise laboratorial deve ser realizada em empresa credenciada pelo Ministério da Agricultura e da Pecuária, nos termos da Portaria SDA/MAPA nº 570, de 2022.</w:t>
      </w:r>
    </w:p>
  </w:footnote>
  <w:footnote w:id="44">
    <w:p w14:paraId="40ADC9F6"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Segundo o § 3º do art. 75 da Lei nº 14.133, de 2021, as contratações diretas de pequeno valor, por dispensa de licitação (art. 75, incisos I e II), devem ser “</w:t>
      </w:r>
      <w:r w:rsidRPr="00AB4B5A">
        <w:rPr>
          <w:b/>
          <w:bCs/>
        </w:rPr>
        <w:t>preferencialmente</w:t>
      </w:r>
      <w:r w:rsidRPr="00AB4B5A">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14:paraId="6629B769" w14:textId="77777777" w:rsidR="008C7357" w:rsidRPr="00AB4B5A" w:rsidRDefault="008C7357" w:rsidP="00AB4B5A">
      <w:pPr>
        <w:pStyle w:val="Notasexplicativas"/>
      </w:pPr>
      <w:r w:rsidRPr="00AB4B5A">
        <w:t xml:space="preserve">Regulamentando a matéria, a Instrução Normativa Seges/ME nº 67, de 8 de julho de 2021, instituiu o Sistema de Dispensa Eletrônica, no âmbito da Administração Pública federal direta, autárquica e fundacional. Em seu art. 4º, a referida Instrução Normativa prevê que os órgãos e entidades </w:t>
      </w:r>
      <w:r w:rsidRPr="00AB4B5A">
        <w:rPr>
          <w:b/>
          <w:bCs/>
        </w:rPr>
        <w:t>adotarão</w:t>
      </w:r>
      <w:r w:rsidRPr="00AB4B5A">
        <w:t xml:space="preserve"> a dispensa de licitação, na forma eletrônica, nas seguintes hipóteses:</w:t>
      </w:r>
    </w:p>
    <w:p w14:paraId="696E1733" w14:textId="77777777" w:rsidR="008C7357" w:rsidRPr="00AB4B5A" w:rsidRDefault="008C7357" w:rsidP="00AB4B5A">
      <w:pPr>
        <w:pStyle w:val="Notasexplicativas"/>
      </w:pPr>
      <w:r w:rsidRPr="00AB4B5A">
        <w:t>i) contratação de obras e serviços de engenharia ou de serviços de manutenção de veículos automotores, no limite do disposto no inciso I do caput do art. 75 da Lei nº 14.133, de 2021;</w:t>
      </w:r>
    </w:p>
    <w:p w14:paraId="3F7CFA7C" w14:textId="77777777" w:rsidR="008C7357" w:rsidRPr="00AB4B5A" w:rsidRDefault="008C7357" w:rsidP="00AB4B5A">
      <w:pPr>
        <w:pStyle w:val="Notasexplicativas"/>
      </w:pPr>
      <w:r w:rsidRPr="00AB4B5A">
        <w:t>ii) contratação de bens e serviços, no limite do disposto no inciso II do caput do art. 75 da Lei nº 14.133, de 2021;</w:t>
      </w:r>
    </w:p>
    <w:p w14:paraId="38A243A9" w14:textId="77777777" w:rsidR="008C7357" w:rsidRPr="00AB4B5A" w:rsidRDefault="008C7357" w:rsidP="00AB4B5A">
      <w:pPr>
        <w:pStyle w:val="Notasexplicativas"/>
      </w:pPr>
      <w:r w:rsidRPr="00AB4B5A">
        <w:t xml:space="preserve">iii) contratação de obras, bens e serviços, incluídos os serviços de engenharia, nos termos do disposto no inciso III e seguintes do caput do art. 75 da Lei nº 14.133, de 2021, </w:t>
      </w:r>
      <w:r w:rsidRPr="00AB4B5A">
        <w:rPr>
          <w:b/>
          <w:bCs/>
        </w:rPr>
        <w:t>quando cabível</w:t>
      </w:r>
      <w:r w:rsidRPr="00AB4B5A">
        <w:t>; e</w:t>
      </w:r>
    </w:p>
    <w:p w14:paraId="440A715A" w14:textId="77777777" w:rsidR="008C7357" w:rsidRPr="00AB4B5A" w:rsidRDefault="008C7357" w:rsidP="00AB4B5A">
      <w:pPr>
        <w:pStyle w:val="Notasexplicativas"/>
      </w:pPr>
      <w:r w:rsidRPr="00AB4B5A">
        <w:t>iv) registro de preços para a contratação de bens e serviços por mais de um órgão ou entidade, nos termos do § 6º do art. 82 da Lei nº 14.133, de 2021.</w:t>
      </w:r>
    </w:p>
    <w:p w14:paraId="5FAB640F" w14:textId="77777777" w:rsidR="008C7357" w:rsidRPr="00AB4B5A" w:rsidRDefault="008C7357" w:rsidP="00AB4B5A">
      <w:pPr>
        <w:pStyle w:val="Notasexplicativas"/>
      </w:pPr>
      <w:r w:rsidRPr="00AB4B5A">
        <w:t xml:space="preserve">Do cotejo entre as normas, verifica-se que, muito embora a Lei nº 14.133, de 2021, estabeleça ser apenas </w:t>
      </w:r>
      <w:r w:rsidRPr="00AB4B5A">
        <w:rPr>
          <w:b/>
          <w:bCs/>
        </w:rPr>
        <w:t>preferencial</w:t>
      </w:r>
      <w:r w:rsidRPr="00AB4B5A">
        <w:t xml:space="preserve"> a utilização da dispensa eletrônica no caso das contratações diretas de pequeno valor (art. 75, incisos I e II), a normatização trazida pela IN Seges/ME nº 67, de 2021, tornou </w:t>
      </w:r>
      <w:r w:rsidRPr="00AB4B5A">
        <w:rPr>
          <w:b/>
          <w:bCs/>
        </w:rPr>
        <w:t>obrigatória</w:t>
      </w:r>
      <w:r w:rsidRPr="00AB4B5A">
        <w:t>,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w:t>
      </w:r>
    </w:p>
    <w:p w14:paraId="4D2A6F89" w14:textId="77777777" w:rsidR="008C7357" w:rsidRPr="00AB4B5A" w:rsidRDefault="008C7357" w:rsidP="00AB4B5A">
      <w:pPr>
        <w:pStyle w:val="Notasexplicativas"/>
      </w:pPr>
      <w:r w:rsidRPr="00AB4B5A">
        <w:t>De igual sorte, em relação às demais hipóteses de dispensa de licitação estabelecidas no inciso III e seguintes do art. 75 da Lei nº 14.133, de 2021, estabelece a IN Seges/ME nº 67, de 2021, que o procedimento de dispensa eletrônica será adotado “quando cabível”, de modo que a área competente deverá avaliar a pertinência do uso de tal ferramenta considerando a sua demanda.</w:t>
      </w:r>
    </w:p>
    <w:p w14:paraId="7005BDAC" w14:textId="77777777" w:rsidR="008C7357" w:rsidRPr="00AB4B5A" w:rsidRDefault="008C7357" w:rsidP="00AB4B5A">
      <w:pPr>
        <w:pStyle w:val="Notasexplicativas"/>
      </w:pPr>
      <w:r w:rsidRPr="00AB4B5A">
        <w:t>Por fim, dispõe a IN Seges/ME nº 67, de 2021, que também será obrigatória a adoção da dispensa eletrônica no caso de registro de preços para a contratação de bens e serviços por mais de um órgão ou entidade, nos termos do § 6º do art. 82 da Lei nº 14.133, da 2021, devendo ser observada, oportunamente, a regulamentação sobre o assunto, ainda pendente de edição pelo Poder Executivo Federal.</w:t>
      </w:r>
    </w:p>
  </w:footnote>
  <w:footnote w:id="45">
    <w:p w14:paraId="274A66B2" w14:textId="77777777" w:rsidR="008C7357" w:rsidRPr="00AB4B5A" w:rsidRDefault="008C7357" w:rsidP="00AB4B5A">
      <w:pPr>
        <w:pStyle w:val="Notasexplicativas"/>
      </w:pPr>
      <w:r w:rsidRPr="00AB4B5A">
        <w:rPr>
          <w:rStyle w:val="Refdenotaderodap"/>
          <w:b/>
          <w:vertAlign w:val="baseline"/>
        </w:rPr>
        <w:footnoteRef/>
      </w:r>
      <w:r w:rsidRPr="00AB4B5A">
        <w:rPr>
          <w:rStyle w:val="Refdenotaderodap"/>
          <w:b/>
          <w:vertAlign w:val="baseline"/>
        </w:rPr>
        <w:t xml:space="preserve"> </w:t>
      </w:r>
      <w:r w:rsidRPr="00AB4B5A">
        <w:rPr>
          <w:rFonts w:cs="Arial"/>
        </w:rPr>
        <w:t>Em se tratando de contratação direta em que a contratada é escolhida diretamente a inclusão de requisitos de habilitação técnica é facultativa, por entender-se que a própria escolha já se incumbirá de eliminar contratantes com capacidade técnica insuficiente.</w:t>
      </w:r>
      <w:r w:rsidRPr="00AB4B5A">
        <w:rPr>
          <w:rFonts w:ascii="Calibri" w:hAnsi="Calibri" w:cs="Calibri"/>
        </w:rPr>
        <w:t xml:space="preserve"> </w:t>
      </w:r>
    </w:p>
    <w:p w14:paraId="6C529433" w14:textId="77777777" w:rsidR="008C7357" w:rsidRPr="00AB4B5A" w:rsidRDefault="008C7357" w:rsidP="00AB4B5A">
      <w:pPr>
        <w:pStyle w:val="Notasexplicativas"/>
        <w:rPr>
          <w:rFonts w:cs="Arial"/>
        </w:rPr>
      </w:pPr>
      <w:r w:rsidRPr="00AB4B5A">
        <w:rPr>
          <w:rFonts w:cs="Arial"/>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70C6B0E" w14:textId="77777777" w:rsidR="008C7357" w:rsidRPr="00AB4B5A" w:rsidRDefault="008C7357" w:rsidP="00AB4B5A">
      <w:pPr>
        <w:pStyle w:val="Notasexplicativas"/>
        <w:rPr>
          <w:rFonts w:cs="Arial"/>
        </w:rPr>
      </w:pPr>
      <w:r w:rsidRPr="00AB4B5A">
        <w:rPr>
          <w:rFonts w:cs="Arial"/>
        </w:rPr>
        <w:t xml:space="preserve">O art. 67 da Lei nº 14.133, de 2021,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inciso XXI do artigo 37 da Constituição, caso verifique que a medida é indispensável à garantia do cumprimento das obrigações pertinentes à execução do objeto. </w:t>
      </w:r>
    </w:p>
    <w:p w14:paraId="7273BBBE" w14:textId="77777777" w:rsidR="008C7357" w:rsidRPr="00AB4B5A" w:rsidRDefault="008C7357" w:rsidP="00AB4B5A">
      <w:pPr>
        <w:pStyle w:val="Notasexplicativas"/>
        <w:rPr>
          <w:rFonts w:cs="Arial"/>
        </w:rPr>
      </w:pPr>
      <w:r w:rsidRPr="00AB4B5A">
        <w:rPr>
          <w:rFonts w:cs="Arial"/>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footnote>
  <w:footnote w:id="46">
    <w:p w14:paraId="5CF6690C"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rPr>
          <w:rFonts w:cs="Arial"/>
        </w:rPr>
        <w:t>Quando houver a participação de pessoa física deve-se exigir a apresentação de certidões ou atestados de qualificação técnica, quando couber, expedidos por pessoas jurídicas de direito público ou privado, que comprovem ter as pessoas físicas fornecido os materiais ou prestado os serviços compatíveis com o objeto da licitação (IN nº 116, de 21 de dezembro de 2021).</w:t>
      </w:r>
    </w:p>
  </w:footnote>
  <w:footnote w:id="47">
    <w:p w14:paraId="7428E977"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rStyle w:val="Refdenotaderodap"/>
          <w:b/>
          <w:vertAlign w:val="baseline"/>
        </w:rPr>
        <w:t xml:space="preserve"> </w:t>
      </w:r>
      <w:r w:rsidRPr="00AB4B5A">
        <w:rPr>
          <w:rFonts w:cs="Arial"/>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09180F3" w14:textId="77777777" w:rsidR="008C7357" w:rsidRPr="00AB4B5A" w:rsidRDefault="008C7357" w:rsidP="00AB4B5A">
      <w:pPr>
        <w:pStyle w:val="Notasexplicativas"/>
        <w:rPr>
          <w:rFonts w:cs="Arial"/>
        </w:rPr>
      </w:pPr>
      <w:r w:rsidRPr="00AB4B5A">
        <w:rPr>
          <w:rFonts w:cs="Arial"/>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90CDAE5" w14:textId="77777777" w:rsidR="008C7357" w:rsidRPr="00AB4B5A" w:rsidRDefault="008C7357" w:rsidP="00AB4B5A">
      <w:pPr>
        <w:pStyle w:val="Notasexplicativas"/>
        <w:rPr>
          <w:rFonts w:cs="Arial"/>
        </w:rPr>
      </w:pPr>
      <w:r w:rsidRPr="00AB4B5A">
        <w:rPr>
          <w:rFonts w:cs="Arial"/>
          <w:color w:val="000000"/>
        </w:rPr>
        <w:t>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footnote>
  <w:footnote w:id="48">
    <w:p w14:paraId="0D365D42"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b/>
        </w:rPr>
        <w:t xml:space="preserve"> </w:t>
      </w:r>
      <w:r w:rsidRPr="00AB4B5A">
        <w:rPr>
          <w:rFonts w:cs="Arial"/>
        </w:rPr>
        <w:t>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footnote>
  <w:footnote w:id="49">
    <w:p w14:paraId="79A46D30"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rStyle w:val="Refdenotaderodap"/>
          <w:b/>
          <w:vertAlign w:val="baseline"/>
        </w:rPr>
        <w:t xml:space="preserve"> </w:t>
      </w:r>
      <w:r w:rsidRPr="00AB4B5A">
        <w:rPr>
          <w:rFonts w:cs="Arial"/>
          <w:color w:val="000000"/>
        </w:rPr>
        <w:t>Eventuais requisitos de qualificação técnica previstos em lei específica e que incidam sobre a atividade objeto da contratação, deverão ser indicados no item acima, com fundamento no inciso IV do art. 67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1976, e na Resolução da Diretoria Colegiada da RDC/Anvisa nº 16, de 2014.</w:t>
      </w:r>
    </w:p>
  </w:footnote>
  <w:footnote w:id="50">
    <w:p w14:paraId="33FDBDD4" w14:textId="77777777" w:rsidR="008C7357" w:rsidRPr="00AB4B5A" w:rsidRDefault="008C7357" w:rsidP="00AB4B5A">
      <w:pPr>
        <w:pStyle w:val="Notasexplicativas"/>
      </w:pPr>
      <w:r w:rsidRPr="00AB4B5A">
        <w:rPr>
          <w:rStyle w:val="Refdenotaderodap"/>
          <w:b/>
          <w:vertAlign w:val="baseline"/>
        </w:rPr>
        <w:footnoteRef/>
      </w:r>
      <w:r w:rsidRPr="00AB4B5A">
        <w:t xml:space="preserve"> Quando se tratar das contratações diretas realizadas sem a utilização do Sistema de Dispensa Eletrônica, deverão ser utilizadas as disposições a seguir indicadas, no que se refere à forma e aos critérios de seleção do fornecedor.</w:t>
      </w:r>
    </w:p>
    <w:p w14:paraId="28683D5E" w14:textId="77777777" w:rsidR="008C7357" w:rsidRPr="00AB4B5A" w:rsidRDefault="008C7357" w:rsidP="00AB4B5A">
      <w:pPr>
        <w:pStyle w:val="Notasexplicativas"/>
      </w:pPr>
      <w:r w:rsidRPr="00AB4B5A">
        <w:t>Como visto, segundo a IN Seges/ME nº 67, de 2021, em regra, as contratações diretas de pequeno valor, por dispensa de licitação, previstas nos incisos I e II do art. 75, da Lei nº 14.133, de 2021, deverão ser realizadas no âmbito do Sistema de Dispensa Eletrônica. Já as contratações por dispensa previstas no inciso III e seguintes do art. 75 da Lei nº 14.13, de 2021, serão realizadas por meio do procedimento eletrônico “quando cabível”, de modo que a área competente deverá avaliar a pertinência do uso de tal ferramenta considerando a sua demanda.</w:t>
      </w:r>
    </w:p>
    <w:p w14:paraId="42070056" w14:textId="77777777" w:rsidR="008C7357" w:rsidRPr="00AB4B5A" w:rsidRDefault="008C7357" w:rsidP="00AB4B5A">
      <w:pPr>
        <w:pStyle w:val="Notasexplicativas"/>
      </w:pPr>
      <w:r w:rsidRPr="00AB4B5A">
        <w:t>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w:t>
      </w:r>
    </w:p>
    <w:p w14:paraId="21A4BE22" w14:textId="77777777" w:rsidR="008C7357" w:rsidRPr="00AB4B5A" w:rsidRDefault="008C7357" w:rsidP="00AB4B5A">
      <w:pPr>
        <w:pStyle w:val="Notasexplicativas"/>
      </w:pPr>
      <w:r w:rsidRPr="00AB4B5A">
        <w:t>Quando se tratar das contratações diretas realizadas sem a utilização do Sistema de Dispensa Eletrônica, deverão ser utilizadas as disposições a seguir indicadas, no que se refere à forma e aos critérios de seleção do fornecedor.</w:t>
      </w:r>
    </w:p>
    <w:p w14:paraId="481EDE7D" w14:textId="77777777" w:rsidR="008C7357" w:rsidRPr="00AB4B5A" w:rsidRDefault="008C7357" w:rsidP="00AB4B5A">
      <w:pPr>
        <w:pStyle w:val="Notasexplicativas"/>
      </w:pPr>
      <w:r w:rsidRPr="00AB4B5A">
        <w:t>Foram incluídas neste Termo de Referência as previsões referentes à habilitação jurídica, fiscal, 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w:t>
      </w:r>
    </w:p>
    <w:p w14:paraId="634A4DD4" w14:textId="77777777" w:rsidR="008C7357" w:rsidRPr="00AB4B5A" w:rsidRDefault="008C7357" w:rsidP="00AB4B5A">
      <w:pPr>
        <w:pStyle w:val="Notasexplicativas"/>
      </w:pPr>
      <w:r w:rsidRPr="00AB4B5A">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footnote>
  <w:footnote w:id="51">
    <w:p w14:paraId="3498B7DA"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A recomendação aos cadastros acima se dá à luz do §4º do art. 91 da Lei nº 14.133, de 2021, e se dá sem prejuízo da possibilidade, a juízo do órgão respectivo, de consulta complementar a outros cadastros governamentais análogos, tais como o do TCU (lista de inidôneos ou consulta consolidada).</w:t>
      </w:r>
    </w:p>
  </w:footnote>
  <w:footnote w:id="52">
    <w:p w14:paraId="61D1E702" w14:textId="77777777" w:rsidR="008C7357" w:rsidRPr="00AB4B5A" w:rsidRDefault="008C7357" w:rsidP="00AB4B5A">
      <w:pPr>
        <w:pStyle w:val="Notasexplicativas"/>
      </w:pPr>
      <w:r w:rsidRPr="00AB4B5A">
        <w:rPr>
          <w:rStyle w:val="Refdenotaderodap"/>
          <w:b/>
          <w:vertAlign w:val="baseline"/>
        </w:rPr>
        <w:footnoteRef/>
      </w:r>
      <w:r w:rsidRPr="00AB4B5A">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nos subitens a seguir.</w:t>
      </w:r>
    </w:p>
  </w:footnote>
  <w:footnote w:id="53">
    <w:p w14:paraId="4C981623" w14:textId="77777777" w:rsidR="008C7357" w:rsidRPr="00AB4B5A" w:rsidRDefault="008C7357" w:rsidP="00AB4B5A">
      <w:pPr>
        <w:pStyle w:val="Notasexplicativas"/>
      </w:pPr>
      <w:r w:rsidRPr="00AB4B5A">
        <w:rPr>
          <w:rStyle w:val="Refdenotaderodap"/>
          <w:b/>
          <w:vertAlign w:val="baseline"/>
        </w:rPr>
        <w:footnoteRef/>
      </w:r>
      <w:r w:rsidRPr="00AB4B5A">
        <w:t xml:space="preserve"> O Decreto nº 10.977, de 23 de fevereiro de 2022, que regulamenta a Lei nº 7.116, de 29 de agosto de 1983, para estabelecer os procedimentos e os requisitos para a expedição da Carteira de Identidade por órgãos de identificação dos Estados e do Distrito Federal, e a Lei nº 9.454, de 7 de abril de 1997,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w:t>
      </w:r>
      <w:r w:rsidRPr="00AB4B5A">
        <w:rPr>
          <w:b/>
          <w:bCs/>
        </w:rPr>
        <w:t>caput</w:t>
      </w:r>
      <w:r w:rsidRPr="00AB4B5A">
        <w:t xml:space="preserve"> do art. 11.</w:t>
      </w:r>
    </w:p>
    <w:p w14:paraId="01961176" w14:textId="77777777" w:rsidR="008C7357" w:rsidRPr="00AB4B5A" w:rsidRDefault="008C7357" w:rsidP="00AB4B5A">
      <w:pPr>
        <w:pStyle w:val="Notasexplicativas"/>
      </w:pPr>
      <w:r w:rsidRPr="00AB4B5A">
        <w:t>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528A00D" w14:textId="77777777" w:rsidR="008C7357" w:rsidRPr="00AB4B5A" w:rsidRDefault="008C7357" w:rsidP="00AB4B5A">
      <w:pPr>
        <w:pStyle w:val="Notasexplicativas"/>
      </w:pPr>
      <w:r w:rsidRPr="00AB4B5A">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sidRPr="00AB4B5A">
        <w:rPr>
          <w:b/>
        </w:rPr>
        <w:t>capital social mínimo e estrutura mínima</w:t>
      </w:r>
      <w:r w:rsidRPr="00AB4B5A">
        <w:t xml:space="preserve">, com equipamentos, instalações e equipe de profissionais ou corpo técnico para a execução do objeto </w:t>
      </w:r>
      <w:r w:rsidRPr="00AB4B5A">
        <w:rPr>
          <w:b/>
        </w:rPr>
        <w:t>incompatíveis com a natureza profissional da pessoa física</w:t>
      </w:r>
      <w:r w:rsidRPr="00AB4B5A">
        <w:t xml:space="preserve">, conforme </w:t>
      </w:r>
      <w:r w:rsidRPr="00AB4B5A">
        <w:rPr>
          <w:b/>
        </w:rPr>
        <w:t>demonstrado em estudo técnico preliminar</w:t>
      </w:r>
      <w:r w:rsidRPr="00AB4B5A">
        <w:t>”. Portanto, a possibilidade, ou não, de contratação de pessoas físicas deverá ser objeto de prévia análise e manifestação técnica por parte do órgão contratante, na fase de planejamento da contratação.</w:t>
      </w:r>
    </w:p>
  </w:footnote>
  <w:footnote w:id="54">
    <w:p w14:paraId="3290F7CE" w14:textId="77777777" w:rsidR="008C7357" w:rsidRPr="00AB4B5A" w:rsidRDefault="008C7357" w:rsidP="00AB4B5A">
      <w:pPr>
        <w:pStyle w:val="Notasexplicativas"/>
      </w:pPr>
      <w:r w:rsidRPr="00AB4B5A">
        <w:rPr>
          <w:rStyle w:val="Refdenotaderodap"/>
          <w:b/>
          <w:vertAlign w:val="baseline"/>
        </w:rPr>
        <w:footnoteRef/>
      </w:r>
      <w:r w:rsidRPr="00AB4B5A">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7E7F5A32" w14:textId="77777777" w:rsidR="008C7357" w:rsidRPr="00AB4B5A" w:rsidRDefault="008C7357" w:rsidP="00AB4B5A">
      <w:pPr>
        <w:pStyle w:val="Notasexplicativas"/>
      </w:pPr>
      <w:r w:rsidRPr="00AB4B5A">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76B4317D" w14:textId="77777777" w:rsidR="008C7357" w:rsidRPr="00AB4B5A" w:rsidRDefault="008C7357" w:rsidP="00AB4B5A">
      <w:pPr>
        <w:pStyle w:val="Notasexplicativas"/>
      </w:pPr>
      <w:r w:rsidRPr="00AB4B5A">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55">
    <w:p w14:paraId="79DB7607" w14:textId="77777777" w:rsidR="008C7357" w:rsidRPr="00AB4B5A" w:rsidRDefault="008C7357" w:rsidP="00AB4B5A">
      <w:pPr>
        <w:pStyle w:val="Notasexplicativas"/>
      </w:pPr>
      <w:r w:rsidRPr="00AB4B5A">
        <w:rPr>
          <w:rStyle w:val="Refdenotaderodap"/>
          <w:b/>
          <w:vertAlign w:val="baseline"/>
        </w:rPr>
        <w:footnoteRef/>
      </w:r>
      <w:r w:rsidRPr="00AB4B5A">
        <w:t xml:space="preserve"> O último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56">
    <w:p w14:paraId="734BE0DA"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A apresentação do Certificado de Condição de Microempreendedor Individual – CCMEI supre as exigências de inscrição nos cadastros fiscais, na medida em que essas informações constam no próprio Certificado.</w:t>
      </w:r>
    </w:p>
  </w:footnote>
  <w:footnote w:id="57">
    <w:p w14:paraId="40FE0434" w14:textId="77777777" w:rsidR="008C7357" w:rsidRPr="00AB4B5A" w:rsidRDefault="008C7357" w:rsidP="00AB4B5A">
      <w:pPr>
        <w:pStyle w:val="Notasexplicativas"/>
      </w:pPr>
      <w:r w:rsidRPr="00AB4B5A">
        <w:rPr>
          <w:rStyle w:val="Refdenotaderodap"/>
          <w:b/>
          <w:vertAlign w:val="baseline"/>
        </w:rPr>
        <w:footnoteRef/>
      </w:r>
      <w:r w:rsidRPr="00AB4B5A">
        <w:rPr>
          <w:rStyle w:val="Refdenotaderodap"/>
          <w:b/>
          <w:vertAlign w:val="baseline"/>
        </w:rPr>
        <w:t xml:space="preserve"> </w:t>
      </w:r>
      <w:r w:rsidRPr="00AB4B5A">
        <w:t xml:space="preserve">O artigo 193 do CTN preceitua que a prova da quitação de todos os tributos devidos dar-se-á no âmbito da Fazenda Pública </w:t>
      </w:r>
      <w:r w:rsidRPr="00AB4B5A">
        <w:rPr>
          <w:b/>
          <w:bCs/>
        </w:rPr>
        <w:t>interessada</w:t>
      </w:r>
      <w:r w:rsidRPr="00AB4B5A">
        <w:t>, “relativos à atividade em cujo exercício contrata ou concorre”. Nessa mesma linha, o inciso II do art. 68 da Lei nº 14.133, de 2021, estabelece a exigência de “inscrição no cadastro de contribuintes estadual e/ou municipal, se houver, relativo ao domicílio ou sede do fornecedor,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como no caso desta minuta, incide o ICMS, tributo de competência estadual.</w:t>
      </w:r>
    </w:p>
  </w:footnote>
  <w:footnote w:id="58">
    <w:p w14:paraId="6BF42637" w14:textId="77777777" w:rsidR="008C7357" w:rsidRDefault="008C7357" w:rsidP="00AB4B5A">
      <w:pPr>
        <w:pStyle w:val="Notasexplicativas"/>
      </w:pPr>
      <w:r w:rsidRPr="00AB4B5A">
        <w:rPr>
          <w:rStyle w:val="Refdenotaderodap"/>
          <w:b/>
          <w:vertAlign w:val="baseline"/>
        </w:rPr>
        <w:footnoteRef/>
      </w:r>
      <w:r w:rsidRPr="00AB4B5A">
        <w:t xml:space="preserve"> Remover as previsões abaixo caso o fornecedor não possua natureza de sociedade cooperativa.</w:t>
      </w:r>
    </w:p>
  </w:footnote>
  <w:footnote w:id="59">
    <w:p w14:paraId="07B7037E" w14:textId="77777777" w:rsidR="007A21C8" w:rsidRPr="002B5F3F" w:rsidRDefault="007A21C8" w:rsidP="007A21C8">
      <w:pPr>
        <w:pStyle w:val="Notasexplicativas"/>
      </w:pPr>
      <w:r w:rsidRPr="007A21C8">
        <w:rPr>
          <w:rStyle w:val="Refdenotaderodap"/>
          <w:b/>
          <w:vertAlign w:val="baseline"/>
        </w:rPr>
        <w:footnoteRef/>
      </w:r>
      <w:r w:rsidRPr="007A21C8">
        <w:t xml:space="preserve"> </w:t>
      </w:r>
      <w:r w:rsidRPr="002B5F3F">
        <w:t>O inciso II do art. 106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749A" w14:textId="2BA586B3" w:rsidR="004D7ACD" w:rsidRDefault="00EF07BD">
    <w:pPr>
      <w:pStyle w:val="Cabealho"/>
    </w:pPr>
    <w:r>
      <w:rPr>
        <w:noProof/>
      </w:rPr>
      <w:drawing>
        <wp:anchor distT="0" distB="0" distL="114300" distR="114300" simplePos="0" relativeHeight="251658241" behindDoc="0" locked="0" layoutInCell="1" allowOverlap="1" wp14:anchorId="4EDECA5E" wp14:editId="40619550">
          <wp:simplePos x="0" y="0"/>
          <wp:positionH relativeFrom="margin">
            <wp:posOffset>-45085</wp:posOffset>
          </wp:positionH>
          <wp:positionV relativeFrom="topMargin">
            <wp:posOffset>103447</wp:posOffset>
          </wp:positionV>
          <wp:extent cx="1512570" cy="756285"/>
          <wp:effectExtent l="0" t="0" r="0" b="0"/>
          <wp:wrapNone/>
          <wp:docPr id="439422261" name="Imagem 43942226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22261" name="Imagem 2"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12570" cy="756285"/>
                  </a:xfrm>
                  <a:prstGeom prst="rect">
                    <a:avLst/>
                  </a:prstGeom>
                </pic:spPr>
              </pic:pic>
            </a:graphicData>
          </a:graphic>
          <wp14:sizeRelH relativeFrom="margin">
            <wp14:pctWidth>0</wp14:pctWidth>
          </wp14:sizeRelH>
          <wp14:sizeRelV relativeFrom="margin">
            <wp14:pctHeight>0</wp14:pctHeight>
          </wp14:sizeRelV>
        </wp:anchor>
      </w:drawing>
    </w:r>
  </w:p>
  <w:p w14:paraId="4C283A98" w14:textId="3DFCF090" w:rsidR="004D7ACD" w:rsidRDefault="004D7ACD">
    <w:pPr>
      <w:pStyle w:val="Cabealho"/>
    </w:pPr>
  </w:p>
  <w:p w14:paraId="602C0BF5" w14:textId="7AA9E624" w:rsidR="004D7ACD" w:rsidRDefault="004D7ACD">
    <w:pPr>
      <w:pStyle w:val="Cabealho"/>
    </w:pPr>
  </w:p>
  <w:p w14:paraId="59E5A0D6" w14:textId="704CF7B6" w:rsidR="004D3C0A" w:rsidRPr="003E3216" w:rsidRDefault="005A0501" w:rsidP="004D3C0A">
    <w:pPr>
      <w:jc w:val="right"/>
      <w:rPr>
        <w:rFonts w:cs="Arial"/>
        <w:b/>
        <w:bCs/>
        <w:i/>
        <w:iCs/>
        <w:color w:val="FF0000"/>
        <w:sz w:val="28"/>
        <w:szCs w:val="28"/>
      </w:rPr>
    </w:pPr>
    <w:r>
      <w:t xml:space="preserve">TERMO DE REFERÊNCIA </w:t>
    </w:r>
    <w:r w:rsidR="004D7ACD" w:rsidRPr="00702EB1">
      <w:t>Nº</w:t>
    </w:r>
    <w:r w:rsidR="004D3C0A" w:rsidRPr="00702EB1">
      <w:t xml:space="preserve"> </w:t>
    </w:r>
    <w:r w:rsidR="00FD2310" w:rsidRPr="003E3216">
      <w:rPr>
        <w:rFonts w:cs="Arial"/>
        <w:b/>
        <w:i/>
        <w:iCs/>
        <w:color w:val="FF0000"/>
        <w:szCs w:val="20"/>
      </w:rPr>
      <w:t>XX</w:t>
    </w:r>
    <w:r w:rsidR="004D3C0A" w:rsidRPr="003E3216">
      <w:rPr>
        <w:rFonts w:cs="Arial"/>
        <w:b/>
        <w:i/>
        <w:iCs/>
        <w:color w:val="FF0000"/>
        <w:szCs w:val="20"/>
      </w:rPr>
      <w:t>/</w:t>
    </w:r>
    <w:r w:rsidR="003E3216">
      <w:rPr>
        <w:rFonts w:cs="Arial"/>
        <w:b/>
        <w:i/>
        <w:iCs/>
        <w:color w:val="FF0000"/>
        <w:szCs w:val="20"/>
      </w:rPr>
      <w:t>XXXX</w:t>
    </w:r>
  </w:p>
  <w:p w14:paraId="3C0F9FF2" w14:textId="36552D9C" w:rsidR="004D7ACD" w:rsidRDefault="00570D8F" w:rsidP="004D7ACD">
    <w:pPr>
      <w:pStyle w:val="Cabealho"/>
      <w:jc w:val="right"/>
    </w:pPr>
    <w:r w:rsidRPr="009A4440">
      <w:rPr>
        <w:noProof/>
        <w:color w:val="7F7F7F" w:themeColor="text1" w:themeTint="80"/>
      </w:rPr>
      <mc:AlternateContent>
        <mc:Choice Requires="wps">
          <w:drawing>
            <wp:anchor distT="0" distB="0" distL="114300" distR="114300" simplePos="0" relativeHeight="251658242" behindDoc="0" locked="0" layoutInCell="1" allowOverlap="1" wp14:anchorId="2AB3EC7C" wp14:editId="114DB1A0">
              <wp:simplePos x="0" y="0"/>
              <wp:positionH relativeFrom="page">
                <wp:posOffset>13970</wp:posOffset>
              </wp:positionH>
              <wp:positionV relativeFrom="margin">
                <wp:posOffset>-76200</wp:posOffset>
              </wp:positionV>
              <wp:extent cx="7551420" cy="0"/>
              <wp:effectExtent l="0" t="0" r="0" b="0"/>
              <wp:wrapNone/>
              <wp:docPr id="175259551" name="Conector reto 175259551"/>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08AC45" id="Conector reto 17525955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1.1pt,-6pt" to="595.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DYzc+03QAA&#10;AAoBAAAPAAAAZHJzL2Rvd25yZXYueG1sTI9RS8NAEITfC/6HY4W+tZeEIhpzKSVSELEFqz/gmluT&#10;YG4v5i5N+u/dQsE+7sww+022nmwrTtj7xpGCeBmBQCqdaahS8PW5XTyC8EGT0a0jVHBGD+v8bpbp&#10;1LiRPvB0CJXgEvKpVlCH0KVS+rJGq/3SdUjsfbve6sBnX0nT65HLbSuTKHqQVjfEH2rdYVFj+XMY&#10;rIKX3dtWTsO73excEV7d/vxbjI1S8/tp8wwi4BT+w3DBZ3TImenoBjJetAqShIMKFnHCky5+/BSv&#10;QByvkswzeTsh/wMAAP//AwBQSwECLQAUAAYACAAAACEAtoM4kv4AAADhAQAAEwAAAAAAAAAAAAAA&#10;AAAAAAAAW0NvbnRlbnRfVHlwZXNdLnhtbFBLAQItABQABgAIAAAAIQA4/SH/1gAAAJQBAAALAAAA&#10;AAAAAAAAAAAAAC8BAABfcmVscy8ucmVsc1BLAQItABQABgAIAAAAIQDL2lJJzAEAAAIEAAAOAAAA&#10;AAAAAAAAAAAAAC4CAABkcnMvZTJvRG9jLnhtbFBLAQItABQABgAIAAAAIQDYzc+03QAAAAoBAAAP&#10;AAAAAAAAAAAAAAAAACYEAABkcnMvZG93bnJldi54bWxQSwUGAAAAAAQABADzAAAAMAUAAAAA&#10;" strokecolor="#aeaaaa [2414]" strokeweight="1pt">
              <v:stroke joinstyle="miter"/>
              <w10:wrap anchorx="page"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A038F" w14:textId="72DA25E7" w:rsidR="005240A6" w:rsidRPr="00592AC9" w:rsidRDefault="002E0E01" w:rsidP="007C0459">
    <w:pPr>
      <w:pStyle w:val="Cabealho"/>
    </w:pPr>
    <w:r>
      <w:rPr>
        <w:noProof/>
      </w:rPr>
      <w:drawing>
        <wp:anchor distT="0" distB="0" distL="114300" distR="114300" simplePos="0" relativeHeight="251658244" behindDoc="0" locked="0" layoutInCell="1" allowOverlap="1" wp14:anchorId="4BC7094A" wp14:editId="0F138CE9">
          <wp:simplePos x="0" y="0"/>
          <wp:positionH relativeFrom="margin">
            <wp:posOffset>2796540</wp:posOffset>
          </wp:positionH>
          <wp:positionV relativeFrom="page">
            <wp:posOffset>-68489</wp:posOffset>
          </wp:positionV>
          <wp:extent cx="2651760" cy="1325880"/>
          <wp:effectExtent l="0" t="0" r="0" b="0"/>
          <wp:wrapNone/>
          <wp:docPr id="305908670" name="Imagem 30590867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8670" name="Imagem 4"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651760" cy="1325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6D1ADA" wp14:editId="05D7562E">
          <wp:simplePos x="0" y="0"/>
          <wp:positionH relativeFrom="margin">
            <wp:posOffset>0</wp:posOffset>
          </wp:positionH>
          <wp:positionV relativeFrom="page">
            <wp:posOffset>-90896</wp:posOffset>
          </wp:positionV>
          <wp:extent cx="1417320" cy="1417320"/>
          <wp:effectExtent l="0" t="0" r="0" b="0"/>
          <wp:wrapNone/>
          <wp:docPr id="1302930314" name="Imagem 13029303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0314" name="Imagem 5"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592AC9">
      <w:rPr>
        <w:noProof/>
      </w:rPr>
      <w:drawing>
        <wp:anchor distT="0" distB="0" distL="114300" distR="114300" simplePos="0" relativeHeight="251658243" behindDoc="0" locked="0" layoutInCell="1" allowOverlap="1" wp14:anchorId="1B14BDAC" wp14:editId="574EBEB1">
          <wp:simplePos x="0" y="0"/>
          <wp:positionH relativeFrom="page">
            <wp:posOffset>8890</wp:posOffset>
          </wp:positionH>
          <wp:positionV relativeFrom="page">
            <wp:posOffset>16510</wp:posOffset>
          </wp:positionV>
          <wp:extent cx="7544081" cy="10675620"/>
          <wp:effectExtent l="0" t="0" r="0" b="0"/>
          <wp:wrapNone/>
          <wp:docPr id="1281724748" name="Imagem 1281724748"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24748" name="Imagem 3" descr="Padrão do plano de fund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44081" cy="1067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822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E05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D4B4EED"/>
    <w:multiLevelType w:val="hybridMultilevel"/>
    <w:tmpl w:val="3DD0A2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632072"/>
    <w:multiLevelType w:val="multilevel"/>
    <w:tmpl w:val="CE1A4444"/>
    <w:lvl w:ilvl="0">
      <w:start w:val="1"/>
      <w:numFmt w:val="decimal"/>
      <w:lvlText w:val="%1."/>
      <w:lvlJc w:val="left"/>
      <w:pPr>
        <w:tabs>
          <w:tab w:val="num" w:pos="0"/>
        </w:tabs>
        <w:ind w:left="360" w:hanging="360"/>
      </w:pPr>
      <w:rPr>
        <w:b/>
      </w:rPr>
    </w:lvl>
    <w:lvl w:ilvl="1">
      <w:start w:val="1"/>
      <w:numFmt w:val="decimal"/>
      <w:pStyle w:val="Nvel2-Red"/>
      <w:lvlText w:val="%1.%2."/>
      <w:lvlJc w:val="left"/>
      <w:pPr>
        <w:tabs>
          <w:tab w:val="num" w:pos="0"/>
        </w:tabs>
        <w:ind w:left="858"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691757A"/>
    <w:multiLevelType w:val="hybridMultilevel"/>
    <w:tmpl w:val="1270C3B8"/>
    <w:lvl w:ilvl="0" w:tplc="69E4F120">
      <w:start w:val="1"/>
      <w:numFmt w:val="upperRoman"/>
      <w:lvlText w:val="%1)"/>
      <w:lvlJc w:val="left"/>
      <w:pPr>
        <w:ind w:left="4167" w:hanging="720"/>
      </w:pPr>
      <w:rPr>
        <w:rFonts w:hint="default"/>
      </w:rPr>
    </w:lvl>
    <w:lvl w:ilvl="1" w:tplc="04160019" w:tentative="1">
      <w:start w:val="1"/>
      <w:numFmt w:val="lowerLetter"/>
      <w:lvlText w:val="%2."/>
      <w:lvlJc w:val="left"/>
      <w:pPr>
        <w:ind w:left="4527" w:hanging="360"/>
      </w:pPr>
    </w:lvl>
    <w:lvl w:ilvl="2" w:tplc="0416001B" w:tentative="1">
      <w:start w:val="1"/>
      <w:numFmt w:val="lowerRoman"/>
      <w:lvlText w:val="%3."/>
      <w:lvlJc w:val="right"/>
      <w:pPr>
        <w:ind w:left="5247" w:hanging="180"/>
      </w:pPr>
    </w:lvl>
    <w:lvl w:ilvl="3" w:tplc="0416000F" w:tentative="1">
      <w:start w:val="1"/>
      <w:numFmt w:val="decimal"/>
      <w:lvlText w:val="%4."/>
      <w:lvlJc w:val="left"/>
      <w:pPr>
        <w:ind w:left="5967" w:hanging="360"/>
      </w:pPr>
    </w:lvl>
    <w:lvl w:ilvl="4" w:tplc="04160019" w:tentative="1">
      <w:start w:val="1"/>
      <w:numFmt w:val="lowerLetter"/>
      <w:lvlText w:val="%5."/>
      <w:lvlJc w:val="left"/>
      <w:pPr>
        <w:ind w:left="6687" w:hanging="360"/>
      </w:pPr>
    </w:lvl>
    <w:lvl w:ilvl="5" w:tplc="0416001B" w:tentative="1">
      <w:start w:val="1"/>
      <w:numFmt w:val="lowerRoman"/>
      <w:lvlText w:val="%6."/>
      <w:lvlJc w:val="right"/>
      <w:pPr>
        <w:ind w:left="7407" w:hanging="180"/>
      </w:pPr>
    </w:lvl>
    <w:lvl w:ilvl="6" w:tplc="0416000F" w:tentative="1">
      <w:start w:val="1"/>
      <w:numFmt w:val="decimal"/>
      <w:lvlText w:val="%7."/>
      <w:lvlJc w:val="left"/>
      <w:pPr>
        <w:ind w:left="8127" w:hanging="360"/>
      </w:pPr>
    </w:lvl>
    <w:lvl w:ilvl="7" w:tplc="04160019" w:tentative="1">
      <w:start w:val="1"/>
      <w:numFmt w:val="lowerLetter"/>
      <w:lvlText w:val="%8."/>
      <w:lvlJc w:val="left"/>
      <w:pPr>
        <w:ind w:left="8847" w:hanging="360"/>
      </w:pPr>
    </w:lvl>
    <w:lvl w:ilvl="8" w:tplc="0416001B" w:tentative="1">
      <w:start w:val="1"/>
      <w:numFmt w:val="lowerRoman"/>
      <w:lvlText w:val="%9."/>
      <w:lvlJc w:val="right"/>
      <w:pPr>
        <w:ind w:left="9567" w:hanging="180"/>
      </w:pPr>
    </w:lvl>
  </w:abstractNum>
  <w:abstractNum w:abstractNumId="11"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2" w15:restartNumberingAfterBreak="0">
    <w:nsid w:val="4E637EBF"/>
    <w:multiLevelType w:val="hybridMultilevel"/>
    <w:tmpl w:val="608096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D31FE0"/>
    <w:multiLevelType w:val="hybridMultilevel"/>
    <w:tmpl w:val="0EA63778"/>
    <w:lvl w:ilvl="0" w:tplc="04160017">
      <w:start w:val="1"/>
      <w:numFmt w:val="lowerLetter"/>
      <w:lvlText w:val="%1)"/>
      <w:lvlJc w:val="left"/>
      <w:pPr>
        <w:ind w:left="1584" w:hanging="360"/>
      </w:p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7" w15:restartNumberingAfterBreak="0">
    <w:nsid w:val="5C090240"/>
    <w:multiLevelType w:val="hybridMultilevel"/>
    <w:tmpl w:val="EF2E7C7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8" w15:restartNumberingAfterBreak="0">
    <w:nsid w:val="61BF2D78"/>
    <w:multiLevelType w:val="hybridMultilevel"/>
    <w:tmpl w:val="3FB0B8FA"/>
    <w:lvl w:ilvl="0" w:tplc="0416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5CE4CED"/>
    <w:multiLevelType w:val="multilevel"/>
    <w:tmpl w:val="041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EB85C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num w:numId="1">
    <w:abstractNumId w:val="7"/>
  </w:num>
  <w:num w:numId="2">
    <w:abstractNumId w:val="14"/>
  </w:num>
  <w:num w:numId="3">
    <w:abstractNumId w:val="19"/>
  </w:num>
  <w:num w:numId="4">
    <w:abstractNumId w:val="13"/>
  </w:num>
  <w:num w:numId="5">
    <w:abstractNumId w:val="9"/>
  </w:num>
  <w:num w:numId="6">
    <w:abstractNumId w:val="3"/>
  </w:num>
  <w:num w:numId="7">
    <w:abstractNumId w:val="8"/>
  </w:num>
  <w:num w:numId="8">
    <w:abstractNumId w:val="5"/>
  </w:num>
  <w:num w:numId="9">
    <w:abstractNumId w:val="11"/>
  </w:num>
  <w:num w:numId="10">
    <w:abstractNumId w:val="4"/>
  </w:num>
  <w:num w:numId="11">
    <w:abstractNumId w:val="21"/>
  </w:num>
  <w:num w:numId="12">
    <w:abstractNumId w:val="22"/>
  </w:num>
  <w:num w:numId="13">
    <w:abstractNumId w:val="0"/>
  </w:num>
  <w:num w:numId="14">
    <w:abstractNumId w:val="24"/>
  </w:num>
  <w:num w:numId="15">
    <w:abstractNumId w:val="6"/>
  </w:num>
  <w:num w:numId="16">
    <w:abstractNumId w:val="16"/>
  </w:num>
  <w:num w:numId="17">
    <w:abstractNumId w:val="7"/>
  </w:num>
  <w:num w:numId="18">
    <w:abstractNumId w:val="7"/>
  </w:num>
  <w:num w:numId="19">
    <w:abstractNumId w:val="7"/>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2"/>
  </w:num>
  <w:num w:numId="24">
    <w:abstractNumId w:val="1"/>
  </w:num>
  <w:num w:numId="25">
    <w:abstractNumId w:val="23"/>
  </w:num>
  <w:num w:numId="26">
    <w:abstractNumId w:val="2"/>
  </w:num>
  <w:num w:numId="27">
    <w:abstractNumId w:val="19"/>
  </w:num>
  <w:num w:numId="28">
    <w:abstractNumId w:val="19"/>
  </w:num>
  <w:num w:numId="29">
    <w:abstractNumId w:val="19"/>
  </w:num>
  <w:num w:numId="30">
    <w:abstractNumId w:val="20"/>
  </w:num>
  <w:num w:numId="31">
    <w:abstractNumId w:val="19"/>
  </w:num>
  <w:num w:numId="32">
    <w:abstractNumId w:val="17"/>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DA"/>
    <w:rsid w:val="00016510"/>
    <w:rsid w:val="00017D73"/>
    <w:rsid w:val="000218A3"/>
    <w:rsid w:val="0003284B"/>
    <w:rsid w:val="00041CFF"/>
    <w:rsid w:val="00041FC4"/>
    <w:rsid w:val="0005206E"/>
    <w:rsid w:val="000577D7"/>
    <w:rsid w:val="00063535"/>
    <w:rsid w:val="00065565"/>
    <w:rsid w:val="0007324C"/>
    <w:rsid w:val="00087EBD"/>
    <w:rsid w:val="000907E1"/>
    <w:rsid w:val="000C11C1"/>
    <w:rsid w:val="000C51F6"/>
    <w:rsid w:val="000D0D17"/>
    <w:rsid w:val="000D58BB"/>
    <w:rsid w:val="000D7E09"/>
    <w:rsid w:val="000E1B60"/>
    <w:rsid w:val="000E5DE7"/>
    <w:rsid w:val="000F29E4"/>
    <w:rsid w:val="000F7239"/>
    <w:rsid w:val="000F7B98"/>
    <w:rsid w:val="00101402"/>
    <w:rsid w:val="00102AD0"/>
    <w:rsid w:val="00127714"/>
    <w:rsid w:val="00131D02"/>
    <w:rsid w:val="00132FB1"/>
    <w:rsid w:val="00152AC9"/>
    <w:rsid w:val="00172AED"/>
    <w:rsid w:val="00173038"/>
    <w:rsid w:val="0018576B"/>
    <w:rsid w:val="00193462"/>
    <w:rsid w:val="0019654B"/>
    <w:rsid w:val="00197C0E"/>
    <w:rsid w:val="001B2910"/>
    <w:rsid w:val="001E06A9"/>
    <w:rsid w:val="001E5350"/>
    <w:rsid w:val="00205DA9"/>
    <w:rsid w:val="0020703B"/>
    <w:rsid w:val="002129E1"/>
    <w:rsid w:val="00217208"/>
    <w:rsid w:val="00262E8E"/>
    <w:rsid w:val="00263209"/>
    <w:rsid w:val="00272076"/>
    <w:rsid w:val="002850E4"/>
    <w:rsid w:val="00291CC6"/>
    <w:rsid w:val="002A1FC8"/>
    <w:rsid w:val="002A6A88"/>
    <w:rsid w:val="002C47AD"/>
    <w:rsid w:val="002D27E0"/>
    <w:rsid w:val="002D3520"/>
    <w:rsid w:val="002E0E01"/>
    <w:rsid w:val="002F291B"/>
    <w:rsid w:val="002F35E3"/>
    <w:rsid w:val="003030AF"/>
    <w:rsid w:val="003060FB"/>
    <w:rsid w:val="0032745E"/>
    <w:rsid w:val="00337294"/>
    <w:rsid w:val="00337C18"/>
    <w:rsid w:val="00353687"/>
    <w:rsid w:val="00356889"/>
    <w:rsid w:val="00360C0F"/>
    <w:rsid w:val="0037290A"/>
    <w:rsid w:val="00372E16"/>
    <w:rsid w:val="00375CA1"/>
    <w:rsid w:val="00375E79"/>
    <w:rsid w:val="00390C1C"/>
    <w:rsid w:val="00396202"/>
    <w:rsid w:val="003A18B1"/>
    <w:rsid w:val="003A2726"/>
    <w:rsid w:val="003A4028"/>
    <w:rsid w:val="003B51F1"/>
    <w:rsid w:val="003C43B9"/>
    <w:rsid w:val="003D4869"/>
    <w:rsid w:val="003D4DD3"/>
    <w:rsid w:val="003D6408"/>
    <w:rsid w:val="003E3216"/>
    <w:rsid w:val="003E47E8"/>
    <w:rsid w:val="004073B0"/>
    <w:rsid w:val="0041524D"/>
    <w:rsid w:val="00421172"/>
    <w:rsid w:val="00430497"/>
    <w:rsid w:val="004310E2"/>
    <w:rsid w:val="00433D55"/>
    <w:rsid w:val="00437B36"/>
    <w:rsid w:val="0045721D"/>
    <w:rsid w:val="0049086A"/>
    <w:rsid w:val="00493664"/>
    <w:rsid w:val="004B367C"/>
    <w:rsid w:val="004C383D"/>
    <w:rsid w:val="004D3C0A"/>
    <w:rsid w:val="004D7ACD"/>
    <w:rsid w:val="004E58E9"/>
    <w:rsid w:val="004F1ACA"/>
    <w:rsid w:val="004F5AE5"/>
    <w:rsid w:val="004F5BEF"/>
    <w:rsid w:val="00504F65"/>
    <w:rsid w:val="00512E62"/>
    <w:rsid w:val="00521731"/>
    <w:rsid w:val="005240A6"/>
    <w:rsid w:val="005330E3"/>
    <w:rsid w:val="00555445"/>
    <w:rsid w:val="005559B2"/>
    <w:rsid w:val="0056252F"/>
    <w:rsid w:val="005634AF"/>
    <w:rsid w:val="005639CC"/>
    <w:rsid w:val="00570D8F"/>
    <w:rsid w:val="00574BC0"/>
    <w:rsid w:val="00586DED"/>
    <w:rsid w:val="00592AC9"/>
    <w:rsid w:val="00596834"/>
    <w:rsid w:val="005A0501"/>
    <w:rsid w:val="005A1A33"/>
    <w:rsid w:val="005A3A5E"/>
    <w:rsid w:val="005A4A43"/>
    <w:rsid w:val="005A74F9"/>
    <w:rsid w:val="005B2767"/>
    <w:rsid w:val="005C2F01"/>
    <w:rsid w:val="005D1A69"/>
    <w:rsid w:val="005D439C"/>
    <w:rsid w:val="005D52F2"/>
    <w:rsid w:val="005F0BB8"/>
    <w:rsid w:val="005F13DF"/>
    <w:rsid w:val="0063048F"/>
    <w:rsid w:val="00634D33"/>
    <w:rsid w:val="00644BA4"/>
    <w:rsid w:val="00651FED"/>
    <w:rsid w:val="00655CA0"/>
    <w:rsid w:val="0065632E"/>
    <w:rsid w:val="00665FCE"/>
    <w:rsid w:val="00672CA5"/>
    <w:rsid w:val="006757CF"/>
    <w:rsid w:val="00675F72"/>
    <w:rsid w:val="00677521"/>
    <w:rsid w:val="00683495"/>
    <w:rsid w:val="00686C4B"/>
    <w:rsid w:val="00694A2F"/>
    <w:rsid w:val="00695241"/>
    <w:rsid w:val="0069589F"/>
    <w:rsid w:val="006A4491"/>
    <w:rsid w:val="006B0009"/>
    <w:rsid w:val="006B358C"/>
    <w:rsid w:val="006B35F0"/>
    <w:rsid w:val="006B6541"/>
    <w:rsid w:val="006D0C03"/>
    <w:rsid w:val="006E2911"/>
    <w:rsid w:val="006E3091"/>
    <w:rsid w:val="006F4169"/>
    <w:rsid w:val="006F5EE4"/>
    <w:rsid w:val="00702EB1"/>
    <w:rsid w:val="0070454A"/>
    <w:rsid w:val="00706656"/>
    <w:rsid w:val="00711387"/>
    <w:rsid w:val="0071152B"/>
    <w:rsid w:val="00730D02"/>
    <w:rsid w:val="00737453"/>
    <w:rsid w:val="007403D8"/>
    <w:rsid w:val="00740F2F"/>
    <w:rsid w:val="007454BD"/>
    <w:rsid w:val="00753E46"/>
    <w:rsid w:val="00766DC1"/>
    <w:rsid w:val="007709AE"/>
    <w:rsid w:val="007761E6"/>
    <w:rsid w:val="00781AFF"/>
    <w:rsid w:val="00787222"/>
    <w:rsid w:val="007A0EF7"/>
    <w:rsid w:val="007A21C8"/>
    <w:rsid w:val="007A564C"/>
    <w:rsid w:val="007A750D"/>
    <w:rsid w:val="007A7CA4"/>
    <w:rsid w:val="007B66E7"/>
    <w:rsid w:val="007B7893"/>
    <w:rsid w:val="007C0459"/>
    <w:rsid w:val="007C0C01"/>
    <w:rsid w:val="007D43B8"/>
    <w:rsid w:val="007D4A73"/>
    <w:rsid w:val="007E3C20"/>
    <w:rsid w:val="007F0560"/>
    <w:rsid w:val="008024D5"/>
    <w:rsid w:val="00816CBE"/>
    <w:rsid w:val="00817BEE"/>
    <w:rsid w:val="0082161E"/>
    <w:rsid w:val="008373CF"/>
    <w:rsid w:val="00845E68"/>
    <w:rsid w:val="0085360F"/>
    <w:rsid w:val="00855A8A"/>
    <w:rsid w:val="00861AA5"/>
    <w:rsid w:val="00871D18"/>
    <w:rsid w:val="00884FA8"/>
    <w:rsid w:val="008870A2"/>
    <w:rsid w:val="008902B9"/>
    <w:rsid w:val="008946DB"/>
    <w:rsid w:val="008A40EC"/>
    <w:rsid w:val="008A7210"/>
    <w:rsid w:val="008B2751"/>
    <w:rsid w:val="008C7357"/>
    <w:rsid w:val="008C7F01"/>
    <w:rsid w:val="008D15DC"/>
    <w:rsid w:val="008D648F"/>
    <w:rsid w:val="008E18B3"/>
    <w:rsid w:val="008E1E4D"/>
    <w:rsid w:val="008E38B1"/>
    <w:rsid w:val="008F34DF"/>
    <w:rsid w:val="008F5AD2"/>
    <w:rsid w:val="00900245"/>
    <w:rsid w:val="00900971"/>
    <w:rsid w:val="009043C6"/>
    <w:rsid w:val="00916FB5"/>
    <w:rsid w:val="00922D33"/>
    <w:rsid w:val="0092451E"/>
    <w:rsid w:val="00925653"/>
    <w:rsid w:val="00935D12"/>
    <w:rsid w:val="009502F1"/>
    <w:rsid w:val="00951157"/>
    <w:rsid w:val="00951AB4"/>
    <w:rsid w:val="00951F10"/>
    <w:rsid w:val="00954A94"/>
    <w:rsid w:val="00971A9F"/>
    <w:rsid w:val="00971B69"/>
    <w:rsid w:val="009724BC"/>
    <w:rsid w:val="00983667"/>
    <w:rsid w:val="0098718F"/>
    <w:rsid w:val="009915FD"/>
    <w:rsid w:val="00995E95"/>
    <w:rsid w:val="009A1B5C"/>
    <w:rsid w:val="009A4440"/>
    <w:rsid w:val="009B2A00"/>
    <w:rsid w:val="009B688F"/>
    <w:rsid w:val="009E187F"/>
    <w:rsid w:val="009E7FBE"/>
    <w:rsid w:val="009F6CE4"/>
    <w:rsid w:val="00A156AC"/>
    <w:rsid w:val="00A17A9A"/>
    <w:rsid w:val="00A22B59"/>
    <w:rsid w:val="00A47C33"/>
    <w:rsid w:val="00A50578"/>
    <w:rsid w:val="00A513F9"/>
    <w:rsid w:val="00A54E7D"/>
    <w:rsid w:val="00A65EB2"/>
    <w:rsid w:val="00A80F2C"/>
    <w:rsid w:val="00A924D9"/>
    <w:rsid w:val="00AB4B5A"/>
    <w:rsid w:val="00AC28DC"/>
    <w:rsid w:val="00AD068A"/>
    <w:rsid w:val="00AD0FE3"/>
    <w:rsid w:val="00AD6B4F"/>
    <w:rsid w:val="00AE656C"/>
    <w:rsid w:val="00B14073"/>
    <w:rsid w:val="00B20CC1"/>
    <w:rsid w:val="00B24029"/>
    <w:rsid w:val="00B36EFD"/>
    <w:rsid w:val="00B43AA7"/>
    <w:rsid w:val="00B44A76"/>
    <w:rsid w:val="00B55F81"/>
    <w:rsid w:val="00B57E8D"/>
    <w:rsid w:val="00B62C32"/>
    <w:rsid w:val="00B677F1"/>
    <w:rsid w:val="00B67BF5"/>
    <w:rsid w:val="00B70875"/>
    <w:rsid w:val="00B85D5B"/>
    <w:rsid w:val="00B87589"/>
    <w:rsid w:val="00B977D9"/>
    <w:rsid w:val="00BB08B8"/>
    <w:rsid w:val="00BB2D2D"/>
    <w:rsid w:val="00BC0864"/>
    <w:rsid w:val="00BC4FDE"/>
    <w:rsid w:val="00BC7AAA"/>
    <w:rsid w:val="00BD11F6"/>
    <w:rsid w:val="00BD16B6"/>
    <w:rsid w:val="00BD2ADC"/>
    <w:rsid w:val="00BF0EFD"/>
    <w:rsid w:val="00C074DA"/>
    <w:rsid w:val="00C157E7"/>
    <w:rsid w:val="00C17D60"/>
    <w:rsid w:val="00C22D56"/>
    <w:rsid w:val="00C25C7A"/>
    <w:rsid w:val="00C40AB4"/>
    <w:rsid w:val="00C43952"/>
    <w:rsid w:val="00C446EA"/>
    <w:rsid w:val="00C607DE"/>
    <w:rsid w:val="00C65850"/>
    <w:rsid w:val="00C7079D"/>
    <w:rsid w:val="00C7285C"/>
    <w:rsid w:val="00C83A7B"/>
    <w:rsid w:val="00C92A02"/>
    <w:rsid w:val="00C933EC"/>
    <w:rsid w:val="00CA523B"/>
    <w:rsid w:val="00CA7220"/>
    <w:rsid w:val="00CB069E"/>
    <w:rsid w:val="00CD4FBB"/>
    <w:rsid w:val="00CD522C"/>
    <w:rsid w:val="00CE5CE1"/>
    <w:rsid w:val="00D0229B"/>
    <w:rsid w:val="00D078A9"/>
    <w:rsid w:val="00D222B0"/>
    <w:rsid w:val="00D22AA6"/>
    <w:rsid w:val="00D25BD9"/>
    <w:rsid w:val="00D5125B"/>
    <w:rsid w:val="00D52B5C"/>
    <w:rsid w:val="00D618F1"/>
    <w:rsid w:val="00D6229C"/>
    <w:rsid w:val="00D64F5C"/>
    <w:rsid w:val="00D81525"/>
    <w:rsid w:val="00D818CE"/>
    <w:rsid w:val="00D93B2A"/>
    <w:rsid w:val="00D975FC"/>
    <w:rsid w:val="00D97B86"/>
    <w:rsid w:val="00DA058C"/>
    <w:rsid w:val="00DA5AAD"/>
    <w:rsid w:val="00DA6A99"/>
    <w:rsid w:val="00DB224A"/>
    <w:rsid w:val="00DC3328"/>
    <w:rsid w:val="00DC72C6"/>
    <w:rsid w:val="00DE435B"/>
    <w:rsid w:val="00DE5796"/>
    <w:rsid w:val="00E06A27"/>
    <w:rsid w:val="00E11D8F"/>
    <w:rsid w:val="00E14C65"/>
    <w:rsid w:val="00E17CF4"/>
    <w:rsid w:val="00E22DF1"/>
    <w:rsid w:val="00E231A0"/>
    <w:rsid w:val="00E259CD"/>
    <w:rsid w:val="00E30C9D"/>
    <w:rsid w:val="00E3173D"/>
    <w:rsid w:val="00E4045F"/>
    <w:rsid w:val="00E4413E"/>
    <w:rsid w:val="00E44B13"/>
    <w:rsid w:val="00E46696"/>
    <w:rsid w:val="00E46E67"/>
    <w:rsid w:val="00E47E41"/>
    <w:rsid w:val="00E51C46"/>
    <w:rsid w:val="00E672A2"/>
    <w:rsid w:val="00E86A2A"/>
    <w:rsid w:val="00E86F96"/>
    <w:rsid w:val="00E9642A"/>
    <w:rsid w:val="00EA139C"/>
    <w:rsid w:val="00EA64BF"/>
    <w:rsid w:val="00EB1AF7"/>
    <w:rsid w:val="00EC6661"/>
    <w:rsid w:val="00ED7D2E"/>
    <w:rsid w:val="00EE2AD1"/>
    <w:rsid w:val="00EE4417"/>
    <w:rsid w:val="00EE73BF"/>
    <w:rsid w:val="00EF07BD"/>
    <w:rsid w:val="00EF477C"/>
    <w:rsid w:val="00EF6D7C"/>
    <w:rsid w:val="00F14A99"/>
    <w:rsid w:val="00F21934"/>
    <w:rsid w:val="00F21BF9"/>
    <w:rsid w:val="00F3162C"/>
    <w:rsid w:val="00F360C9"/>
    <w:rsid w:val="00F3680F"/>
    <w:rsid w:val="00F37C6B"/>
    <w:rsid w:val="00F437CF"/>
    <w:rsid w:val="00F54FDC"/>
    <w:rsid w:val="00F57AED"/>
    <w:rsid w:val="00F60F6B"/>
    <w:rsid w:val="00F67805"/>
    <w:rsid w:val="00F67B43"/>
    <w:rsid w:val="00F76BC6"/>
    <w:rsid w:val="00F80B93"/>
    <w:rsid w:val="00F86E08"/>
    <w:rsid w:val="00F968E8"/>
    <w:rsid w:val="00F977C7"/>
    <w:rsid w:val="00FB5A82"/>
    <w:rsid w:val="00FC0B64"/>
    <w:rsid w:val="00FD0EC6"/>
    <w:rsid w:val="00FD2310"/>
    <w:rsid w:val="00FD5730"/>
    <w:rsid w:val="00FF1929"/>
    <w:rsid w:val="00FF3E57"/>
    <w:rsid w:val="731014E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C6"/>
    <w:pPr>
      <w:suppressAutoHyphens/>
      <w:spacing w:after="120" w:line="360" w:lineRule="auto"/>
      <w:jc w:val="both"/>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shd w:val="clear" w:color="auto" w:fill="auto"/>
      <w:spacing w:before="120" w:after="120"/>
      <w:ind w:firstLine="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uiPriority w:val="10"/>
    <w:qFormat/>
    <w:rsid w:val="00C074DA"/>
    <w:pPr>
      <w:keepNext/>
      <w:spacing w:before="240"/>
    </w:pPr>
    <w:rPr>
      <w:rFonts w:ascii="Liberation Sans" w:eastAsia="Noto Sans CJK SC" w:hAnsi="Liberation Sans" w:cs="FreeSans"/>
      <w:sz w:val="28"/>
      <w:szCs w:val="28"/>
    </w:rPr>
  </w:style>
  <w:style w:type="character" w:customStyle="1" w:styleId="TtuloChar">
    <w:name w:val="Título Char"/>
    <w:basedOn w:val="Fontepargpadro"/>
    <w:link w:val="Ttulo"/>
    <w:uiPriority w:val="10"/>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link w:val="PADROChar"/>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customStyle="1" w:styleId="UnresolvedMention">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paragraph" w:styleId="Sumrio2">
    <w:name w:val="toc 2"/>
    <w:basedOn w:val="Normal"/>
    <w:next w:val="Normal"/>
    <w:autoRedefine/>
    <w:uiPriority w:val="39"/>
    <w:unhideWhenUsed/>
    <w:rsid w:val="00686C4B"/>
    <w:pPr>
      <w:suppressAutoHyphens w:val="0"/>
      <w:spacing w:after="100" w:line="259" w:lineRule="auto"/>
      <w:ind w:left="220"/>
    </w:pPr>
    <w:rPr>
      <w:rFonts w:asciiTheme="minorHAnsi" w:eastAsiaTheme="minorEastAsia" w:hAnsiTheme="minorHAnsi" w:cs="Times New Roman"/>
      <w:sz w:val="22"/>
      <w:szCs w:val="22"/>
    </w:rPr>
  </w:style>
  <w:style w:type="paragraph" w:styleId="Sumrio3">
    <w:name w:val="toc 3"/>
    <w:basedOn w:val="Normal"/>
    <w:next w:val="Normal"/>
    <w:autoRedefine/>
    <w:uiPriority w:val="39"/>
    <w:unhideWhenUsed/>
    <w:rsid w:val="00686C4B"/>
    <w:pPr>
      <w:suppressAutoHyphens w:val="0"/>
      <w:spacing w:after="100" w:line="259" w:lineRule="auto"/>
      <w:ind w:left="440"/>
    </w:pPr>
    <w:rPr>
      <w:rFonts w:asciiTheme="minorHAnsi" w:eastAsiaTheme="minorEastAsia" w:hAnsiTheme="minorHAnsi" w:cs="Times New Roman"/>
      <w:sz w:val="22"/>
      <w:szCs w:val="22"/>
    </w:rPr>
  </w:style>
  <w:style w:type="paragraph" w:customStyle="1" w:styleId="Contedo">
    <w:name w:val="Conteúdo"/>
    <w:basedOn w:val="PADRO"/>
    <w:link w:val="ContedoChar"/>
    <w:qFormat/>
    <w:rsid w:val="00E30C9D"/>
    <w:pPr>
      <w:keepNext w:val="0"/>
      <w:widowControl/>
      <w:shd w:val="clear" w:color="auto" w:fill="auto"/>
      <w:spacing w:before="120" w:after="0" w:line="360" w:lineRule="auto"/>
      <w:ind w:firstLine="0"/>
    </w:pPr>
    <w:rPr>
      <w:rFonts w:ascii="Arial" w:hAnsi="Arial" w:cs="Arial"/>
      <w:szCs w:val="20"/>
    </w:rPr>
  </w:style>
  <w:style w:type="character" w:customStyle="1" w:styleId="PADROChar">
    <w:name w:val="PADRÃO Char"/>
    <w:basedOn w:val="Fontepargpadro"/>
    <w:link w:val="PADRO"/>
    <w:rsid w:val="0098718F"/>
    <w:rPr>
      <w:rFonts w:ascii="Ecofont_Spranq_eco_Sans" w:eastAsia="WenQuanYi Micro Hei" w:hAnsi="Ecofont_Spranq_eco_Sans" w:cs="Lohit Hindi"/>
      <w:sz w:val="20"/>
      <w:szCs w:val="24"/>
      <w:shd w:val="clear" w:color="auto" w:fill="FFFFFF"/>
      <w:lang w:eastAsia="zh-CN" w:bidi="hi-IN"/>
    </w:rPr>
  </w:style>
  <w:style w:type="character" w:customStyle="1" w:styleId="ContedoChar">
    <w:name w:val="Conteúdo Char"/>
    <w:basedOn w:val="PADROChar"/>
    <w:link w:val="Contedo"/>
    <w:rsid w:val="00E30C9D"/>
    <w:rPr>
      <w:rFonts w:ascii="Arial" w:eastAsia="WenQuanYi Micro Hei" w:hAnsi="Arial" w:cs="Arial"/>
      <w:sz w:val="20"/>
      <w:szCs w:val="20"/>
      <w:shd w:val="clear" w:color="auto" w:fill="FFFFFF"/>
      <w:lang w:eastAsia="zh-CN" w:bidi="hi-IN"/>
    </w:rPr>
  </w:style>
  <w:style w:type="character" w:customStyle="1" w:styleId="Nivel2Char">
    <w:name w:val="Nivel 2 Char"/>
    <w:basedOn w:val="Fontepargpadro"/>
    <w:link w:val="Nivel2"/>
    <w:locked/>
    <w:rsid w:val="00672CA5"/>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672CA5"/>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672CA5"/>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72CA5"/>
    <w:pPr>
      <w:numPr>
        <w:ilvl w:val="1"/>
        <w:numId w:val="1"/>
      </w:numPr>
      <w:suppressAutoHyphens w:val="0"/>
      <w:ind w:left="0" w:firstLine="0"/>
    </w:pPr>
    <w:rPr>
      <w:rFonts w:ascii="Arial" w:eastAsiaTheme="minorEastAsia" w:hAnsi="Arial" w:cs="Arial"/>
      <w:i/>
      <w:iCs/>
      <w:color w:val="FF0000"/>
    </w:rPr>
  </w:style>
  <w:style w:type="paragraph" w:customStyle="1" w:styleId="Nvel3-R">
    <w:name w:val="Nível 3-R"/>
    <w:basedOn w:val="Nivel3"/>
    <w:link w:val="Nvel3-RChar"/>
    <w:qFormat/>
    <w:rsid w:val="00672CA5"/>
    <w:pPr>
      <w:numPr>
        <w:ilvl w:val="2"/>
        <w:numId w:val="1"/>
      </w:numPr>
      <w:suppressAutoHyphens w:val="0"/>
      <w:ind w:left="425" w:firstLine="0"/>
    </w:pPr>
    <w:rPr>
      <w:rFonts w:eastAsiaTheme="minorEastAsia"/>
      <w:i/>
      <w:iCs/>
      <w:color w:val="FF0000"/>
    </w:rPr>
  </w:style>
  <w:style w:type="character" w:customStyle="1" w:styleId="Nvel2-RedChar">
    <w:name w:val="Nível 2 -Red Char"/>
    <w:basedOn w:val="Nivel2Char"/>
    <w:link w:val="Nvel2-Red"/>
    <w:rsid w:val="00672CA5"/>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672CA5"/>
    <w:rPr>
      <w:rFonts w:ascii="Ecofont_Spranq_eco_Sans" w:eastAsia="Arial Unicode MS" w:hAnsi="Ecofont_Spranq_eco_Sans" w:cs="Arial"/>
      <w:color w:val="000000"/>
      <w:sz w:val="20"/>
      <w:szCs w:val="20"/>
      <w:lang w:eastAsia="pt-BR"/>
    </w:rPr>
  </w:style>
  <w:style w:type="character" w:customStyle="1" w:styleId="Nvel3-RChar">
    <w:name w:val="Nível 3-R Char"/>
    <w:basedOn w:val="Nivel3Char"/>
    <w:link w:val="Nvel3-R"/>
    <w:rsid w:val="00672CA5"/>
    <w:rPr>
      <w:rFonts w:ascii="Ecofont_Spranq_eco_Sans" w:eastAsiaTheme="minorEastAsia" w:hAnsi="Ecofont_Spranq_eco_Sans" w:cs="Arial"/>
      <w:i/>
      <w:iCs/>
      <w:color w:val="FF0000"/>
      <w:sz w:val="20"/>
      <w:szCs w:val="20"/>
      <w:lang w:eastAsia="pt-BR"/>
    </w:rPr>
  </w:style>
  <w:style w:type="character" w:customStyle="1" w:styleId="normaltextrun">
    <w:name w:val="normaltextrun"/>
    <w:basedOn w:val="Fontepargpadro"/>
    <w:rsid w:val="003030AF"/>
  </w:style>
  <w:style w:type="character" w:customStyle="1" w:styleId="eop">
    <w:name w:val="eop"/>
    <w:basedOn w:val="Fontepargpadro"/>
    <w:rsid w:val="003030AF"/>
  </w:style>
  <w:style w:type="paragraph" w:customStyle="1" w:styleId="TTULO0">
    <w:name w:val="TÍTULO"/>
    <w:basedOn w:val="Nivel01Titulo"/>
    <w:link w:val="TTULOChar0"/>
    <w:qFormat/>
    <w:rsid w:val="003030AF"/>
    <w:pPr>
      <w:keepNext/>
      <w:keepLines/>
      <w:tabs>
        <w:tab w:val="clear" w:pos="360"/>
      </w:tabs>
      <w:suppressAutoHyphens w:val="0"/>
      <w:spacing w:before="240" w:after="240" w:line="360" w:lineRule="auto"/>
      <w:textAlignment w:val="auto"/>
    </w:pPr>
    <w:rPr>
      <w:rFonts w:eastAsiaTheme="majorEastAsia" w:cstheme="minorHAnsi"/>
      <w:b/>
      <w:lang w:eastAsia="pt-BR" w:bidi="ar-SA"/>
    </w:rPr>
  </w:style>
  <w:style w:type="character" w:customStyle="1" w:styleId="TTULOChar0">
    <w:name w:val="TÍTULO Char"/>
    <w:basedOn w:val="Fontepargpadro"/>
    <w:link w:val="TTULO0"/>
    <w:rsid w:val="003030AF"/>
    <w:rPr>
      <w:rFonts w:ascii="Arial" w:eastAsiaTheme="majorEastAsia" w:hAnsi="Arial" w:cstheme="minorHAnsi"/>
      <w:b/>
      <w:bCs/>
      <w:sz w:val="20"/>
      <w:szCs w:val="20"/>
      <w:lang w:eastAsia="pt-BR"/>
    </w:rPr>
  </w:style>
  <w:style w:type="paragraph" w:styleId="Textodenotaderodap">
    <w:name w:val="footnote text"/>
    <w:basedOn w:val="Normal"/>
    <w:link w:val="TextodenotaderodapChar"/>
    <w:uiPriority w:val="99"/>
    <w:semiHidden/>
    <w:unhideWhenUsed/>
    <w:rsid w:val="003030AF"/>
    <w:pPr>
      <w:suppressAutoHyphens w:val="0"/>
    </w:pPr>
    <w:rPr>
      <w:szCs w:val="20"/>
    </w:rPr>
  </w:style>
  <w:style w:type="character" w:customStyle="1" w:styleId="TextodenotaderodapChar">
    <w:name w:val="Texto de nota de rodapé Char"/>
    <w:basedOn w:val="Fontepargpadro"/>
    <w:link w:val="Textodenotaderodap"/>
    <w:uiPriority w:val="99"/>
    <w:semiHidden/>
    <w:rsid w:val="003030AF"/>
    <w:rPr>
      <w:rFonts w:ascii="Arial" w:eastAsia="Times New Roman" w:hAnsi="Arial" w:cs="Tahoma"/>
      <w:sz w:val="20"/>
      <w:szCs w:val="20"/>
      <w:lang w:eastAsia="pt-BR"/>
    </w:rPr>
  </w:style>
  <w:style w:type="character" w:styleId="Refdenotaderodap">
    <w:name w:val="footnote reference"/>
    <w:basedOn w:val="Fontepargpadro"/>
    <w:uiPriority w:val="99"/>
    <w:semiHidden/>
    <w:unhideWhenUsed/>
    <w:rsid w:val="003030AF"/>
    <w:rPr>
      <w:vertAlign w:val="superscript"/>
    </w:rPr>
  </w:style>
  <w:style w:type="paragraph" w:customStyle="1" w:styleId="Notasexplicativas">
    <w:name w:val="Notas explicativas"/>
    <w:basedOn w:val="Normal"/>
    <w:link w:val="NotasexplicativasChar"/>
    <w:qFormat/>
    <w:rsid w:val="00F76BC6"/>
    <w:pPr>
      <w:suppressAutoHyphens w:val="0"/>
      <w:spacing w:after="0"/>
    </w:pPr>
    <w:rPr>
      <w:sz w:val="16"/>
      <w:szCs w:val="20"/>
    </w:rPr>
  </w:style>
  <w:style w:type="character" w:customStyle="1" w:styleId="NotasexplicativasChar">
    <w:name w:val="Notas explicativas Char"/>
    <w:basedOn w:val="Fontepargpadro"/>
    <w:link w:val="Notasexplicativas"/>
    <w:rsid w:val="00F76BC6"/>
    <w:rPr>
      <w:rFonts w:ascii="Arial" w:eastAsia="Times New Roman" w:hAnsi="Arial" w:cs="Tahoma"/>
      <w:sz w:val="16"/>
      <w:szCs w:val="20"/>
      <w:lang w:eastAsia="pt-BR"/>
    </w:rPr>
  </w:style>
  <w:style w:type="paragraph" w:customStyle="1" w:styleId="tabelatextoalinhadoesquerda">
    <w:name w:val="tabela_texto_alinhado_esquerda"/>
    <w:basedOn w:val="Normal"/>
    <w:rsid w:val="003030AF"/>
    <w:pPr>
      <w:suppressAutoHyphens w:val="0"/>
      <w:spacing w:before="100" w:beforeAutospacing="1" w:after="100" w:afterAutospacing="1"/>
    </w:pPr>
    <w:rPr>
      <w:rFonts w:ascii="Times New Roman" w:hAnsi="Times New Roman" w:cs="Times New Roman"/>
    </w:rPr>
  </w:style>
  <w:style w:type="paragraph" w:customStyle="1" w:styleId="textojustificado">
    <w:name w:val="texto_justificado"/>
    <w:basedOn w:val="Normal"/>
    <w:rsid w:val="00437B36"/>
    <w:pPr>
      <w:suppressAutoHyphens w:val="0"/>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8C7357"/>
    <w:rPr>
      <w:rFonts w:ascii="Times New Roman" w:hAnsi="Times New Roman" w:cs="Times New Roman"/>
      <w:sz w:val="24"/>
    </w:rPr>
  </w:style>
  <w:style w:type="character" w:customStyle="1" w:styleId="cf21">
    <w:name w:val="cf21"/>
    <w:basedOn w:val="Fontepargpadro"/>
    <w:rsid w:val="00730D02"/>
    <w:rPr>
      <w:rFonts w:ascii="Segoe UI" w:hAnsi="Segoe UI" w:cs="Segoe UI" w:hint="default"/>
      <w:b/>
      <w:bCs/>
      <w:i/>
      <w:iCs/>
      <w:sz w:val="18"/>
      <w:szCs w:val="18"/>
    </w:rPr>
  </w:style>
  <w:style w:type="paragraph" w:customStyle="1" w:styleId="Referncia">
    <w:name w:val="Referência"/>
    <w:basedOn w:val="Textodenotaderodap"/>
    <w:link w:val="RefernciaChar"/>
    <w:qFormat/>
    <w:rsid w:val="00730D02"/>
    <w:pPr>
      <w:spacing w:after="0" w:line="240" w:lineRule="auto"/>
    </w:pPr>
    <w:rPr>
      <w:bCs/>
      <w:sz w:val="16"/>
    </w:rPr>
  </w:style>
  <w:style w:type="character" w:customStyle="1" w:styleId="RefernciaChar">
    <w:name w:val="Referência Char"/>
    <w:basedOn w:val="TextodenotaderodapChar"/>
    <w:link w:val="Referncia"/>
    <w:rsid w:val="00730D02"/>
    <w:rPr>
      <w:rFonts w:ascii="Arial" w:eastAsia="Times New Roman" w:hAnsi="Arial" w:cs="Tahoma"/>
      <w:bCs/>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ordenarPor=nome&amp;direcao=a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eis;?ordenarPor=nome&amp;direcao=as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mpresas-e-negocios/pt-br/empreended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stemas.agricultura.gov.br/vitrine/" TargetMode="External"/><Relationship Id="rId2" Type="http://schemas.openxmlformats.org/officeDocument/2006/relationships/hyperlink" Target="https://doacoes.gov.br/" TargetMode="External"/><Relationship Id="rId1" Type="http://schemas.openxmlformats.org/officeDocument/2006/relationships/hyperlink" Target="https://www.gov.br/agu/pt-br/composicao/cgu/cgu/guiasustentabilidade" TargetMode="External"/><Relationship Id="rId5" Type="http://schemas.openxmlformats.org/officeDocument/2006/relationships/hyperlink" Target="http://legislacao.planalto.gov.br/legisla/legislacao.nsf/Viw_Identificacao/DEC%2011.246-2022?OpenDocument" TargetMode="External"/><Relationship Id="rId4" Type="http://schemas.openxmlformats.org/officeDocument/2006/relationships/hyperlink" Target="https://www.planalto.gov.br/ccivil_03/_ato2007-2010/2009/Lei/L1194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4" ma:contentTypeDescription="Crie um novo documento." ma:contentTypeScope="" ma:versionID="4ba5d93be7e305473b35099d9dad2a8f">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7f22a568f0af36345e63ada18ebb9b5c"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59FE-1DA4-4BDF-98C3-94F6516766DE}">
  <ds:schemaRefs>
    <ds:schemaRef ds:uri="http://schemas.microsoft.com/sharepoint/v3/contenttype/forms"/>
  </ds:schemaRefs>
</ds:datastoreItem>
</file>

<file path=customXml/itemProps2.xml><?xml version="1.0" encoding="utf-8"?>
<ds:datastoreItem xmlns:ds="http://schemas.openxmlformats.org/officeDocument/2006/customXml" ds:itemID="{102048CA-6C06-49AC-9155-57B5E13AB3EF}">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3.xml><?xml version="1.0" encoding="utf-8"?>
<ds:datastoreItem xmlns:ds="http://schemas.openxmlformats.org/officeDocument/2006/customXml" ds:itemID="{6F52F9C8-B1CC-4A48-B236-E25856F4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3647F-97C3-4CF8-A7C4-23B4E422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6569</Words>
  <Characters>35478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41964</CharactersWithSpaces>
  <SharedDoc>false</SharedDoc>
  <HLinks>
    <vt:vector size="102" baseType="variant">
      <vt:variant>
        <vt:i4>4259855</vt:i4>
      </vt:variant>
      <vt:variant>
        <vt:i4>63</vt:i4>
      </vt:variant>
      <vt:variant>
        <vt:i4>0</vt:i4>
      </vt:variant>
      <vt:variant>
        <vt:i4>5</vt:i4>
      </vt:variant>
      <vt:variant>
        <vt:lpwstr>https://www.gov.br/empresas-e-negocios/pt-br/empreendedor</vt:lpwstr>
      </vt:variant>
      <vt:variant>
        <vt:lpwstr/>
      </vt:variant>
      <vt:variant>
        <vt:i4>7405693</vt:i4>
      </vt:variant>
      <vt:variant>
        <vt:i4>60</vt:i4>
      </vt:variant>
      <vt:variant>
        <vt:i4>0</vt:i4>
      </vt:variant>
      <vt:variant>
        <vt:i4>5</vt:i4>
      </vt:variant>
      <vt:variant>
        <vt:lpwstr>https://www.portaltransparencia.gov.br/sancoes/cnep?ordenarPor=nome&amp;direcao=asc</vt:lpwstr>
      </vt:variant>
      <vt:variant>
        <vt:lpwstr/>
      </vt:variant>
      <vt:variant>
        <vt:i4>6029324</vt:i4>
      </vt:variant>
      <vt:variant>
        <vt:i4>57</vt:i4>
      </vt:variant>
      <vt:variant>
        <vt:i4>0</vt:i4>
      </vt:variant>
      <vt:variant>
        <vt:i4>5</vt:i4>
      </vt:variant>
      <vt:variant>
        <vt:lpwstr>https://www.portaltransparencia.gov.br/sancoes/ceis;?ordenarPor=nome&amp;direcao=asc</vt:lpwstr>
      </vt:variant>
      <vt:variant>
        <vt:lpwstr/>
      </vt:variant>
      <vt:variant>
        <vt:i4>1310781</vt:i4>
      </vt:variant>
      <vt:variant>
        <vt:i4>50</vt:i4>
      </vt:variant>
      <vt:variant>
        <vt:i4>0</vt:i4>
      </vt:variant>
      <vt:variant>
        <vt:i4>5</vt:i4>
      </vt:variant>
      <vt:variant>
        <vt:lpwstr/>
      </vt:variant>
      <vt:variant>
        <vt:lpwstr>_Toc139552075</vt:lpwstr>
      </vt:variant>
      <vt:variant>
        <vt:i4>1310781</vt:i4>
      </vt:variant>
      <vt:variant>
        <vt:i4>44</vt:i4>
      </vt:variant>
      <vt:variant>
        <vt:i4>0</vt:i4>
      </vt:variant>
      <vt:variant>
        <vt:i4>5</vt:i4>
      </vt:variant>
      <vt:variant>
        <vt:lpwstr/>
      </vt:variant>
      <vt:variant>
        <vt:lpwstr>_Toc139552074</vt:lpwstr>
      </vt:variant>
      <vt:variant>
        <vt:i4>1310781</vt:i4>
      </vt:variant>
      <vt:variant>
        <vt:i4>38</vt:i4>
      </vt:variant>
      <vt:variant>
        <vt:i4>0</vt:i4>
      </vt:variant>
      <vt:variant>
        <vt:i4>5</vt:i4>
      </vt:variant>
      <vt:variant>
        <vt:lpwstr/>
      </vt:variant>
      <vt:variant>
        <vt:lpwstr>_Toc139552073</vt:lpwstr>
      </vt:variant>
      <vt:variant>
        <vt:i4>1310781</vt:i4>
      </vt:variant>
      <vt:variant>
        <vt:i4>32</vt:i4>
      </vt:variant>
      <vt:variant>
        <vt:i4>0</vt:i4>
      </vt:variant>
      <vt:variant>
        <vt:i4>5</vt:i4>
      </vt:variant>
      <vt:variant>
        <vt:lpwstr/>
      </vt:variant>
      <vt:variant>
        <vt:lpwstr>_Toc139552072</vt:lpwstr>
      </vt:variant>
      <vt:variant>
        <vt:i4>1310781</vt:i4>
      </vt:variant>
      <vt:variant>
        <vt:i4>26</vt:i4>
      </vt:variant>
      <vt:variant>
        <vt:i4>0</vt:i4>
      </vt:variant>
      <vt:variant>
        <vt:i4>5</vt:i4>
      </vt:variant>
      <vt:variant>
        <vt:lpwstr/>
      </vt:variant>
      <vt:variant>
        <vt:lpwstr>_Toc139552071</vt:lpwstr>
      </vt:variant>
      <vt:variant>
        <vt:i4>1310781</vt:i4>
      </vt:variant>
      <vt:variant>
        <vt:i4>20</vt:i4>
      </vt:variant>
      <vt:variant>
        <vt:i4>0</vt:i4>
      </vt:variant>
      <vt:variant>
        <vt:i4>5</vt:i4>
      </vt:variant>
      <vt:variant>
        <vt:lpwstr/>
      </vt:variant>
      <vt:variant>
        <vt:lpwstr>_Toc139552070</vt:lpwstr>
      </vt:variant>
      <vt:variant>
        <vt:i4>1376317</vt:i4>
      </vt:variant>
      <vt:variant>
        <vt:i4>14</vt:i4>
      </vt:variant>
      <vt:variant>
        <vt:i4>0</vt:i4>
      </vt:variant>
      <vt:variant>
        <vt:i4>5</vt:i4>
      </vt:variant>
      <vt:variant>
        <vt:lpwstr/>
      </vt:variant>
      <vt:variant>
        <vt:lpwstr>_Toc139552069</vt:lpwstr>
      </vt:variant>
      <vt:variant>
        <vt:i4>1376317</vt:i4>
      </vt:variant>
      <vt:variant>
        <vt:i4>8</vt:i4>
      </vt:variant>
      <vt:variant>
        <vt:i4>0</vt:i4>
      </vt:variant>
      <vt:variant>
        <vt:i4>5</vt:i4>
      </vt:variant>
      <vt:variant>
        <vt:lpwstr/>
      </vt:variant>
      <vt:variant>
        <vt:lpwstr>_Toc139552068</vt:lpwstr>
      </vt:variant>
      <vt:variant>
        <vt:i4>1376317</vt:i4>
      </vt:variant>
      <vt:variant>
        <vt:i4>2</vt:i4>
      </vt:variant>
      <vt:variant>
        <vt:i4>0</vt:i4>
      </vt:variant>
      <vt:variant>
        <vt:i4>5</vt:i4>
      </vt:variant>
      <vt:variant>
        <vt:lpwstr/>
      </vt:variant>
      <vt:variant>
        <vt:lpwstr>_Toc139552067</vt:lpwstr>
      </vt:variant>
      <vt:variant>
        <vt:i4>7733330</vt:i4>
      </vt:variant>
      <vt:variant>
        <vt:i4>12</vt:i4>
      </vt:variant>
      <vt:variant>
        <vt:i4>0</vt:i4>
      </vt:variant>
      <vt:variant>
        <vt:i4>5</vt:i4>
      </vt:variant>
      <vt:variant>
        <vt:lpwstr>http://legislacao.planalto.gov.br/legisla/legislacao.nsf/Viw_Identificacao/DEC 11.246-2022?OpenDocument</vt:lpwstr>
      </vt:variant>
      <vt:variant>
        <vt:lpwstr/>
      </vt:variant>
      <vt:variant>
        <vt:i4>7143474</vt:i4>
      </vt:variant>
      <vt:variant>
        <vt:i4>9</vt:i4>
      </vt:variant>
      <vt:variant>
        <vt:i4>0</vt:i4>
      </vt:variant>
      <vt:variant>
        <vt:i4>5</vt:i4>
      </vt:variant>
      <vt:variant>
        <vt:lpwstr>https://www.planalto.gov.br/ccivil_03/_ato2007-2010/2009/Lei/L11947.htm</vt:lpwstr>
      </vt:variant>
      <vt:variant>
        <vt:lpwstr>art14%C2%A71</vt:lpwstr>
      </vt:variant>
      <vt:variant>
        <vt:i4>1835012</vt:i4>
      </vt:variant>
      <vt:variant>
        <vt:i4>6</vt:i4>
      </vt:variant>
      <vt:variant>
        <vt:i4>0</vt:i4>
      </vt:variant>
      <vt:variant>
        <vt:i4>5</vt:i4>
      </vt:variant>
      <vt:variant>
        <vt:lpwstr>https://sistemas.agricultura.gov.br/vitrine/</vt:lpwstr>
      </vt:variant>
      <vt:variant>
        <vt:lpwstr/>
      </vt:variant>
      <vt:variant>
        <vt:i4>6619178</vt:i4>
      </vt:variant>
      <vt:variant>
        <vt:i4>3</vt:i4>
      </vt:variant>
      <vt:variant>
        <vt:i4>0</vt:i4>
      </vt:variant>
      <vt:variant>
        <vt:i4>5</vt:i4>
      </vt:variant>
      <vt:variant>
        <vt:lpwstr>https://doacoes.gov.br/</vt:lpwstr>
      </vt:variant>
      <vt:variant>
        <vt:lpwstr/>
      </vt:variant>
      <vt:variant>
        <vt:i4>1572892</vt:i4>
      </vt:variant>
      <vt:variant>
        <vt:i4>0</vt:i4>
      </vt:variant>
      <vt:variant>
        <vt:i4>0</vt:i4>
      </vt:variant>
      <vt:variant>
        <vt:i4>5</vt:i4>
      </vt:variant>
      <vt:variant>
        <vt:lpwstr>https://www.gov.br/agu/pt-br/composicao/cgu/cgu/guiasustentabilidade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2024-02-28T17:12:00Z</dcterms:created>
  <dcterms:modified xsi:type="dcterms:W3CDTF">2024-02-28T17:12:00Z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