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rPr>
          <w:rFonts w:ascii="Times New Roman" w:hAnsi="Times New Roman"/>
          <w:sz w:val="20"/>
        </w:rPr>
      </w:pPr>
      <w:r>
        <w:rPr>
          <w:rFonts w:ascii="Times New Roman" w:hAnsi="Times New Roman"/>
          <w:sz w:val="20"/>
        </w:rPr>
      </w:r>
    </w:p>
    <w:p>
      <w:pPr>
        <w:pStyle w:val="Corpodetexto"/>
        <w:rPr>
          <w:rFonts w:ascii="Times New Roman" w:hAnsi="Times New Roman"/>
          <w:sz w:val="20"/>
        </w:rPr>
      </w:pPr>
      <w:r>
        <w:rPr>
          <w:rFonts w:ascii="Times New Roman" w:hAnsi="Times New Roman"/>
          <w:sz w:val="20"/>
        </w:rPr>
      </w:r>
    </w:p>
    <w:p>
      <w:pPr>
        <w:pStyle w:val="Corpodetexto"/>
        <w:rPr>
          <w:rFonts w:ascii="Times New Roman" w:hAnsi="Times New Roman"/>
          <w:sz w:val="20"/>
        </w:rPr>
      </w:pPr>
      <w:r>
        <w:rPr>
          <w:rFonts w:ascii="Times New Roman" w:hAnsi="Times New Roman"/>
          <w:sz w:val="20"/>
        </w:rPr>
      </w:r>
    </w:p>
    <w:p>
      <w:pPr>
        <w:pStyle w:val="Corpodetexto"/>
        <w:rPr>
          <w:rFonts w:ascii="Times New Roman" w:hAnsi="Times New Roman"/>
          <w:sz w:val="20"/>
        </w:rPr>
      </w:pPr>
      <w:r>
        <w:rPr>
          <w:rFonts w:ascii="Times New Roman" w:hAnsi="Times New Roman"/>
          <w:sz w:val="20"/>
        </w:rPr>
      </w:r>
    </w:p>
    <w:p>
      <w:pPr>
        <w:pStyle w:val="Corpodetexto"/>
        <w:spacing w:before="6" w:after="0"/>
        <w:rPr>
          <w:rFonts w:ascii="Times New Roman" w:hAnsi="Times New Roman"/>
          <w:sz w:val="17"/>
        </w:rPr>
      </w:pPr>
      <w:r>
        <w:rPr>
          <w:rFonts w:ascii="Times New Roman" w:hAnsi="Times New Roman"/>
          <w:sz w:val="17"/>
        </w:rPr>
      </w:r>
    </w:p>
    <w:p>
      <w:pPr>
        <w:pStyle w:val="Ttulo1"/>
        <w:ind w:left="2083" w:right="0" w:hanging="0"/>
        <w:rPr/>
      </w:pPr>
      <w:r>
        <w:rPr/>
        <w:t xml:space="preserve">INSTRUÇÃO NORMATIVA Nº 07, DE </w:t>
      </w:r>
      <w:r>
        <w:rPr/>
        <w:t>02</w:t>
      </w:r>
      <w:r>
        <w:rPr/>
        <w:t xml:space="preserve"> DE </w:t>
      </w:r>
      <w:r>
        <w:rPr/>
        <w:t xml:space="preserve">ABRIL </w:t>
      </w:r>
      <w:r>
        <w:rPr/>
        <w:t>DE 2020.</w:t>
      </w:r>
    </w:p>
    <w:p>
      <w:pPr>
        <w:pStyle w:val="Corpodetexto"/>
        <w:rPr>
          <w:b/>
          <w:b/>
        </w:rPr>
      </w:pPr>
      <w:r>
        <w:rPr>
          <w:b/>
        </w:rPr>
      </w:r>
    </w:p>
    <w:p>
      <w:pPr>
        <w:pStyle w:val="Corpodetexto"/>
        <w:spacing w:before="5" w:after="0"/>
        <w:rPr>
          <w:b/>
          <w:b/>
          <w:sz w:val="22"/>
        </w:rPr>
      </w:pPr>
      <w:r>
        <w:rPr>
          <w:b/>
          <w:sz w:val="22"/>
        </w:rPr>
      </w:r>
    </w:p>
    <w:p>
      <w:pPr>
        <w:pStyle w:val="Normal"/>
        <w:spacing w:before="0" w:after="0"/>
        <w:ind w:left="4757" w:right="231" w:hanging="0"/>
        <w:jc w:val="both"/>
        <w:rPr>
          <w:sz w:val="20"/>
        </w:rPr>
      </w:pPr>
      <w:r>
        <w:rPr>
          <w:sz w:val="20"/>
        </w:rPr>
        <w:t>Altera parte da Instrução Normativa nº 5, de 17 de março de 2020, que dispõe sobre normas e orientações para funcionamento das atividades acadêmicas e administrativas da Univasf frente à contenção da disseminação do coronavírus (COVID-19).</w:t>
      </w:r>
    </w:p>
    <w:p>
      <w:pPr>
        <w:pStyle w:val="Corpodetexto"/>
        <w:spacing w:before="4" w:after="0"/>
        <w:rPr/>
      </w:pPr>
      <w:r>
        <w:rPr/>
      </w:r>
    </w:p>
    <w:p>
      <w:pPr>
        <w:pStyle w:val="Corpodetexto"/>
        <w:ind w:left="119" w:right="221" w:firstLine="708"/>
        <w:jc w:val="both"/>
        <w:rPr/>
      </w:pPr>
      <w:r>
        <w:rPr/>
        <w:t>O Reitor da Universidade Federal do Vale do São Francisco, no uso de suas atribuições conferidas pelo Decreto de 28 de março de 2016, publicado no Diário Oficial da União n°. 59, de 29 de março de 2016;</w:t>
      </w:r>
    </w:p>
    <w:p>
      <w:pPr>
        <w:pStyle w:val="Corpodetexto"/>
        <w:spacing w:before="10" w:after="0"/>
        <w:rPr>
          <w:sz w:val="19"/>
        </w:rPr>
      </w:pPr>
      <w:r>
        <w:rPr>
          <w:sz w:val="19"/>
        </w:rPr>
      </w:r>
    </w:p>
    <w:p>
      <w:pPr>
        <w:pStyle w:val="Corpodetexto"/>
        <w:ind w:left="119" w:right="218" w:firstLine="708"/>
        <w:jc w:val="both"/>
        <w:rPr/>
      </w:pPr>
      <w:r>
        <w:rPr>
          <w:b/>
        </w:rPr>
        <w:t xml:space="preserve">Considerando </w:t>
      </w:r>
      <w:r>
        <w:rPr/>
        <w:t>o avanço da pandemia do novo coronavírus (COVID-19) e atento às necessidades de proteção à saúde da população;</w:t>
      </w:r>
    </w:p>
    <w:p>
      <w:pPr>
        <w:pStyle w:val="Corpodetexto"/>
        <w:spacing w:before="7" w:after="0"/>
        <w:rPr>
          <w:sz w:val="19"/>
        </w:rPr>
      </w:pPr>
      <w:r>
        <w:rPr>
          <w:sz w:val="19"/>
        </w:rPr>
      </w:r>
    </w:p>
    <w:p>
      <w:pPr>
        <w:pStyle w:val="Corpodetexto"/>
        <w:spacing w:before="1" w:after="0"/>
        <w:ind w:left="119" w:right="221" w:firstLine="708"/>
        <w:jc w:val="both"/>
        <w:rPr/>
      </w:pPr>
      <w:r>
        <w:rPr>
          <w:b/>
        </w:rPr>
        <w:t xml:space="preserve">Considerando </w:t>
      </w:r>
      <w:r>
        <w:rPr>
          <w:b/>
          <w:spacing w:val="-2"/>
        </w:rPr>
        <w:t xml:space="preserve">a </w:t>
      </w:r>
      <w:r>
        <w:rPr>
          <w:spacing w:val="-2"/>
        </w:rPr>
        <w:t xml:space="preserve">Lei </w:t>
      </w:r>
      <w:r>
        <w:rPr>
          <w:spacing w:val="-4"/>
        </w:rPr>
        <w:t xml:space="preserve">Nº 13.979, </w:t>
      </w:r>
      <w:r>
        <w:rPr>
          <w:spacing w:val="-3"/>
        </w:rPr>
        <w:t xml:space="preserve">De 6 </w:t>
      </w:r>
      <w:r>
        <w:rPr>
          <w:spacing w:val="-2"/>
        </w:rPr>
        <w:t xml:space="preserve">De </w:t>
      </w:r>
      <w:r>
        <w:rPr>
          <w:spacing w:val="-3"/>
        </w:rPr>
        <w:t xml:space="preserve">Fevereiro </w:t>
      </w:r>
      <w:r>
        <w:rPr>
          <w:spacing w:val="-6"/>
        </w:rPr>
        <w:t xml:space="preserve">De </w:t>
      </w:r>
      <w:r>
        <w:rPr>
          <w:spacing w:val="-2"/>
        </w:rPr>
        <w:t xml:space="preserve">2020, </w:t>
      </w:r>
      <w:r>
        <w:rPr>
          <w:spacing w:val="-3"/>
        </w:rPr>
        <w:t xml:space="preserve">que dispõe </w:t>
      </w:r>
      <w:r>
        <w:rPr>
          <w:spacing w:val="-2"/>
        </w:rPr>
        <w:t xml:space="preserve">sobre </w:t>
      </w:r>
      <w:r>
        <w:rPr>
          <w:spacing w:val="-1"/>
        </w:rPr>
        <w:t xml:space="preserve">as </w:t>
      </w:r>
      <w:r>
        <w:rPr>
          <w:spacing w:val="-3"/>
        </w:rPr>
        <w:t>medidas para enfrentamento da emergência de saúde pública de importância internacional decorrente do coronavírus;</w:t>
      </w:r>
    </w:p>
    <w:p>
      <w:pPr>
        <w:pStyle w:val="Corpodetexto"/>
        <w:spacing w:before="7" w:after="0"/>
        <w:rPr>
          <w:sz w:val="19"/>
        </w:rPr>
      </w:pPr>
      <w:r>
        <w:rPr>
          <w:sz w:val="19"/>
        </w:rPr>
      </w:r>
    </w:p>
    <w:p>
      <w:pPr>
        <w:pStyle w:val="Corpodetexto"/>
        <w:ind w:left="119" w:right="222" w:firstLine="708"/>
        <w:jc w:val="both"/>
        <w:rPr/>
      </w:pPr>
      <w:r>
        <w:rPr>
          <w:b/>
        </w:rPr>
        <w:t xml:space="preserve">Considerando </w:t>
      </w:r>
      <w:r>
        <w:rPr>
          <w:b/>
          <w:spacing w:val="-14"/>
        </w:rPr>
        <w:t xml:space="preserve">o </w:t>
      </w:r>
      <w:r>
        <w:rPr>
          <w:spacing w:val="-14"/>
        </w:rPr>
        <w:t xml:space="preserve">Decreto </w:t>
      </w:r>
      <w:r>
        <w:rPr>
          <w:spacing w:val="-17"/>
        </w:rPr>
        <w:t xml:space="preserve">Nº </w:t>
      </w:r>
      <w:r>
        <w:rPr>
          <w:spacing w:val="-14"/>
        </w:rPr>
        <w:t xml:space="preserve">10.282, </w:t>
      </w:r>
      <w:r>
        <w:rPr>
          <w:spacing w:val="-15"/>
        </w:rPr>
        <w:t xml:space="preserve">de </w:t>
      </w:r>
      <w:r>
        <w:rPr>
          <w:spacing w:val="-14"/>
        </w:rPr>
        <w:t xml:space="preserve">20 de </w:t>
      </w:r>
      <w:r>
        <w:rPr>
          <w:spacing w:val="-12"/>
        </w:rPr>
        <w:t xml:space="preserve">março </w:t>
      </w:r>
      <w:r>
        <w:rPr>
          <w:spacing w:val="-13"/>
        </w:rPr>
        <w:t xml:space="preserve">de </w:t>
      </w:r>
      <w:r>
        <w:rPr>
          <w:spacing w:val="-14"/>
        </w:rPr>
        <w:t xml:space="preserve">2020, </w:t>
      </w:r>
      <w:r>
        <w:rPr>
          <w:spacing w:val="-12"/>
        </w:rPr>
        <w:t xml:space="preserve">que </w:t>
      </w:r>
      <w:r>
        <w:rPr>
          <w:spacing w:val="-15"/>
        </w:rPr>
        <w:t xml:space="preserve">regulamenta a </w:t>
      </w:r>
      <w:r>
        <w:rPr>
          <w:spacing w:val="-12"/>
        </w:rPr>
        <w:t xml:space="preserve">Lei </w:t>
      </w:r>
      <w:r>
        <w:rPr>
          <w:spacing w:val="-16"/>
        </w:rPr>
        <w:t xml:space="preserve">nº 13.979, de 6 de fevereiro de 2020, para definir os serviços públicos e as atividades </w:t>
      </w:r>
      <w:r>
        <w:rPr>
          <w:spacing w:val="-10"/>
        </w:rPr>
        <w:t>essenciais;</w:t>
      </w:r>
    </w:p>
    <w:p>
      <w:pPr>
        <w:pStyle w:val="Corpodetexto"/>
        <w:spacing w:before="8" w:after="0"/>
        <w:rPr>
          <w:sz w:val="19"/>
        </w:rPr>
      </w:pPr>
      <w:r>
        <w:rPr>
          <w:sz w:val="19"/>
        </w:rPr>
      </w:r>
    </w:p>
    <w:p>
      <w:pPr>
        <w:pStyle w:val="Corpodetexto"/>
        <w:ind w:left="827" w:right="0" w:hanging="0"/>
        <w:rPr/>
      </w:pPr>
      <w:r>
        <w:rPr>
          <w:b/>
        </w:rPr>
        <w:t xml:space="preserve">Considerando </w:t>
      </w:r>
      <w:r>
        <w:rPr/>
        <w:t>a Instrução Normativa nº 21/2020 do Ministério da Economia de 16/03/2020;</w:t>
      </w:r>
    </w:p>
    <w:p>
      <w:pPr>
        <w:pStyle w:val="Corpodetexto"/>
        <w:spacing w:before="8" w:after="0"/>
        <w:rPr>
          <w:sz w:val="19"/>
        </w:rPr>
      </w:pPr>
      <w:r>
        <w:rPr>
          <w:sz w:val="19"/>
        </w:rPr>
      </w:r>
    </w:p>
    <w:p>
      <w:pPr>
        <w:pStyle w:val="Corpodetexto"/>
        <w:ind w:left="119" w:right="220" w:firstLine="708"/>
        <w:jc w:val="both"/>
        <w:rPr/>
      </w:pPr>
      <w:r>
        <w:rPr>
          <w:b/>
        </w:rPr>
        <w:t xml:space="preserve">Considerando </w:t>
      </w:r>
      <w:r>
        <w:rPr/>
        <w:t xml:space="preserve">a Medida Provisória nº 927, de 22 de março de 2020, que dispõe sobre as medidas </w:t>
      </w:r>
      <w:r>
        <w:rPr>
          <w:spacing w:val="-17"/>
        </w:rPr>
        <w:t xml:space="preserve">trabalhistas para </w:t>
      </w:r>
      <w:r>
        <w:rPr>
          <w:spacing w:val="-13"/>
        </w:rPr>
        <w:t xml:space="preserve">enfrentamento </w:t>
      </w:r>
      <w:r>
        <w:rPr>
          <w:spacing w:val="-16"/>
        </w:rPr>
        <w:t xml:space="preserve">do estado </w:t>
      </w:r>
      <w:r>
        <w:rPr>
          <w:spacing w:val="-15"/>
        </w:rPr>
        <w:t xml:space="preserve">de </w:t>
      </w:r>
      <w:r>
        <w:rPr>
          <w:spacing w:val="-14"/>
        </w:rPr>
        <w:t xml:space="preserve">calamidade </w:t>
      </w:r>
      <w:r>
        <w:rPr>
          <w:spacing w:val="-15"/>
        </w:rPr>
        <w:t xml:space="preserve">pública </w:t>
      </w:r>
      <w:r>
        <w:rPr>
          <w:spacing w:val="-17"/>
        </w:rPr>
        <w:t>reconhecido</w:t>
      </w:r>
      <w:r>
        <w:rPr>
          <w:spacing w:val="-14"/>
        </w:rPr>
        <w:t>pelo</w:t>
      </w:r>
      <w:r>
        <w:rPr>
          <w:spacing w:val="-15"/>
        </w:rPr>
        <w:t xml:space="preserve">Decreto Legislativo nº 6, de 20 de março de 2020, e da emergência de saúde pública de importância internacional decorrente do coronavírus (covid-19), e dá outras </w:t>
      </w:r>
      <w:r>
        <w:rPr>
          <w:spacing w:val="-9"/>
        </w:rPr>
        <w:t>providências;</w:t>
      </w:r>
    </w:p>
    <w:p>
      <w:pPr>
        <w:pStyle w:val="Corpodetexto"/>
        <w:spacing w:before="10" w:after="0"/>
        <w:rPr>
          <w:sz w:val="19"/>
        </w:rPr>
      </w:pPr>
      <w:r>
        <w:rPr>
          <w:sz w:val="19"/>
        </w:rPr>
      </w:r>
    </w:p>
    <w:p>
      <w:pPr>
        <w:pStyle w:val="Corpodetexto"/>
        <w:ind w:left="119" w:right="221" w:firstLine="708"/>
        <w:jc w:val="both"/>
        <w:rPr/>
      </w:pPr>
      <w:r>
        <w:rPr>
          <w:b/>
        </w:rPr>
        <w:t xml:space="preserve">Considerando </w:t>
      </w:r>
      <w:r>
        <w:rPr/>
        <w:t>a Portaria nº 356, de 11 de março e 2020 que trata da regulamentação e operacionalização do disposto na Lei nº 13.979, de 6 de fevereiro de 2020;</w:t>
      </w:r>
    </w:p>
    <w:p>
      <w:pPr>
        <w:pStyle w:val="Corpodetexto"/>
        <w:spacing w:before="7" w:after="0"/>
        <w:rPr>
          <w:sz w:val="19"/>
        </w:rPr>
      </w:pPr>
      <w:r>
        <w:rPr>
          <w:sz w:val="19"/>
        </w:rPr>
      </w:r>
    </w:p>
    <w:p>
      <w:pPr>
        <w:pStyle w:val="Corpodetexto"/>
        <w:spacing w:before="1" w:after="0"/>
        <w:ind w:left="119" w:right="219" w:firstLine="708"/>
        <w:jc w:val="both"/>
        <w:rPr/>
      </w:pPr>
      <w:r>
        <w:rPr>
          <w:b/>
        </w:rPr>
        <w:t xml:space="preserve">Considerando </w:t>
      </w:r>
      <w:r>
        <w:rPr/>
        <w:t xml:space="preserve">a Portaria nº 356/ MEC, de 20 de março de 2020 que dispõe sobre a possibilidade </w:t>
      </w:r>
      <w:r>
        <w:rPr>
          <w:spacing w:val="-6"/>
        </w:rPr>
        <w:t xml:space="preserve">de atuação </w:t>
      </w:r>
      <w:r>
        <w:rPr>
          <w:spacing w:val="-5"/>
        </w:rPr>
        <w:t xml:space="preserve">dos </w:t>
      </w:r>
      <w:r>
        <w:rPr>
          <w:spacing w:val="-4"/>
        </w:rPr>
        <w:t xml:space="preserve">alunos </w:t>
      </w:r>
      <w:r>
        <w:rPr>
          <w:spacing w:val="-6"/>
        </w:rPr>
        <w:t xml:space="preserve">dos </w:t>
      </w:r>
      <w:r>
        <w:rPr>
          <w:spacing w:val="-3"/>
        </w:rPr>
        <w:t xml:space="preserve">cursos </w:t>
      </w:r>
      <w:r>
        <w:rPr>
          <w:spacing w:val="-7"/>
        </w:rPr>
        <w:t xml:space="preserve">da </w:t>
      </w:r>
      <w:r>
        <w:rPr>
          <w:spacing w:val="-5"/>
        </w:rPr>
        <w:t xml:space="preserve">área </w:t>
      </w:r>
      <w:r>
        <w:rPr>
          <w:spacing w:val="-4"/>
        </w:rPr>
        <w:t xml:space="preserve">de </w:t>
      </w:r>
      <w:r>
        <w:rPr>
          <w:spacing w:val="-3"/>
        </w:rPr>
        <w:t xml:space="preserve">saúde </w:t>
      </w:r>
      <w:r>
        <w:rPr>
          <w:spacing w:val="2"/>
        </w:rPr>
        <w:t xml:space="preserve">no </w:t>
      </w:r>
      <w:r>
        <w:rPr>
          <w:spacing w:val="-3"/>
        </w:rPr>
        <w:t xml:space="preserve">combate à </w:t>
      </w:r>
      <w:r>
        <w:rPr>
          <w:spacing w:val="-5"/>
        </w:rPr>
        <w:t xml:space="preserve">pandemia </w:t>
      </w:r>
      <w:r>
        <w:rPr>
          <w:spacing w:val="-6"/>
        </w:rPr>
        <w:t xml:space="preserve">do </w:t>
      </w:r>
      <w:r>
        <w:rPr>
          <w:spacing w:val="-3"/>
        </w:rPr>
        <w:t>COVID- 19 (coronavírus);</w:t>
      </w:r>
    </w:p>
    <w:p>
      <w:pPr>
        <w:pStyle w:val="Corpodetexto"/>
        <w:spacing w:before="8" w:after="0"/>
        <w:rPr>
          <w:sz w:val="19"/>
        </w:rPr>
      </w:pPr>
      <w:r>
        <w:rPr>
          <w:sz w:val="19"/>
        </w:rPr>
      </w:r>
    </w:p>
    <w:p>
      <w:pPr>
        <w:pStyle w:val="Corpodetexto"/>
        <w:ind w:left="119" w:right="218" w:firstLine="708"/>
        <w:jc w:val="both"/>
        <w:rPr/>
      </w:pPr>
      <w:r>
        <w:rPr>
          <w:b/>
        </w:rPr>
        <w:t xml:space="preserve">Considerando </w:t>
      </w:r>
      <w:r>
        <w:rPr/>
        <w:t>a Instrução Normativa nº 19, de 12 de março de 2020 que estabelece orientações aos órgãos e entidades do Sistema de Pessoal Civil da Administração Pública Federal – SIPEC;</w:t>
      </w:r>
    </w:p>
    <w:p>
      <w:pPr>
        <w:pStyle w:val="Corpodetexto"/>
        <w:spacing w:before="7" w:after="0"/>
        <w:rPr>
          <w:sz w:val="19"/>
        </w:rPr>
      </w:pPr>
      <w:r>
        <w:rPr>
          <w:sz w:val="19"/>
        </w:rPr>
      </w:r>
    </w:p>
    <w:p>
      <w:pPr>
        <w:pStyle w:val="Corpodetexto"/>
        <w:ind w:left="119" w:right="224" w:firstLine="708"/>
        <w:jc w:val="both"/>
        <w:rPr/>
      </w:pPr>
      <w:r>
        <w:rPr>
          <w:b/>
        </w:rPr>
        <w:t>Considerando</w:t>
      </w:r>
      <w:r>
        <w:rPr/>
        <w:t>o Decreto Legislativo nº 6, de 2020, que reconhece, para os fins do art. 65 da Lei Complementar nº 101, de 4 de maio de 2000, a ocorrência do estado de calamidade pública;</w:t>
      </w:r>
    </w:p>
    <w:p>
      <w:pPr>
        <w:pStyle w:val="Corpodetexto"/>
        <w:spacing w:before="8" w:after="0"/>
        <w:rPr>
          <w:sz w:val="19"/>
        </w:rPr>
      </w:pPr>
      <w:r>
        <w:rPr>
          <w:sz w:val="19"/>
        </w:rPr>
      </w:r>
    </w:p>
    <w:p>
      <w:pPr>
        <w:sectPr>
          <w:headerReference w:type="default" r:id="rId2"/>
          <w:type w:val="nextPage"/>
          <w:pgSz w:w="11930" w:h="16860"/>
          <w:pgMar w:left="1040" w:right="780" w:header="720" w:top="1980" w:footer="0" w:bottom="280" w:gutter="0"/>
          <w:pgNumType w:fmt="decimal"/>
          <w:formProt w:val="false"/>
          <w:textDirection w:val="lrTb"/>
          <w:docGrid w:type="default" w:linePitch="100" w:charSpace="0"/>
        </w:sectPr>
        <w:pStyle w:val="Corpodetexto"/>
        <w:ind w:left="119" w:right="220" w:firstLine="708"/>
        <w:jc w:val="both"/>
        <w:rPr/>
      </w:pPr>
      <w:r>
        <w:rPr>
          <w:b/>
        </w:rPr>
        <w:t xml:space="preserve">Considerando </w:t>
      </w:r>
      <w:r>
        <w:rPr/>
        <w:t xml:space="preserve">a Medida Provisória nº 927, de 22 de março de 2020, que dispõe sobre as medidas </w:t>
      </w:r>
      <w:r>
        <w:rPr>
          <w:spacing w:val="-17"/>
        </w:rPr>
        <w:t xml:space="preserve">trabalhistas para </w:t>
      </w:r>
      <w:r>
        <w:rPr>
          <w:spacing w:val="-14"/>
        </w:rPr>
        <w:t xml:space="preserve">enfrentamento </w:t>
      </w:r>
      <w:r>
        <w:rPr>
          <w:spacing w:val="-16"/>
        </w:rPr>
        <w:t xml:space="preserve">do </w:t>
      </w:r>
      <w:r>
        <w:rPr>
          <w:spacing w:val="-15"/>
        </w:rPr>
        <w:t xml:space="preserve">estado </w:t>
      </w:r>
      <w:r>
        <w:rPr>
          <w:spacing w:val="-16"/>
        </w:rPr>
        <w:t xml:space="preserve">de </w:t>
      </w:r>
      <w:r>
        <w:rPr>
          <w:spacing w:val="-14"/>
        </w:rPr>
        <w:t xml:space="preserve">calamidade </w:t>
      </w:r>
      <w:r>
        <w:rPr>
          <w:spacing w:val="-16"/>
        </w:rPr>
        <w:t xml:space="preserve">pública reconhecido </w:t>
      </w:r>
      <w:r>
        <w:rPr>
          <w:spacing w:val="-14"/>
        </w:rPr>
        <w:t>pelo</w:t>
      </w:r>
      <w:r>
        <w:rPr>
          <w:spacing w:val="-16"/>
        </w:rPr>
        <w:t>Decreto</w:t>
      </w:r>
    </w:p>
    <w:p>
      <w:pPr>
        <w:pStyle w:val="Corpodetexto"/>
        <w:spacing w:before="1" w:after="0"/>
        <w:rPr>
          <w:sz w:val="18"/>
        </w:rPr>
      </w:pPr>
      <w:r>
        <w:rPr>
          <w:sz w:val="18"/>
        </w:rPr>
      </w:r>
    </w:p>
    <w:p>
      <w:pPr>
        <w:pStyle w:val="Corpodetexto"/>
        <w:spacing w:before="52" w:after="0"/>
        <w:ind w:left="119" w:right="0" w:hanging="0"/>
        <w:rPr/>
      </w:pPr>
      <w:r>
        <w:rPr/>
        <w:t>Legislativo nº 6, de 20 de março de 2020, e da emergência de saúde pública de importância internacional decorrente do coronavírus (covid-19), e dá outras providências;</w:t>
      </w:r>
    </w:p>
    <w:p>
      <w:pPr>
        <w:pStyle w:val="Corpodetexto"/>
        <w:spacing w:before="8" w:after="0"/>
        <w:rPr>
          <w:sz w:val="19"/>
        </w:rPr>
      </w:pPr>
      <w:r>
        <w:rPr>
          <w:sz w:val="19"/>
        </w:rPr>
      </w:r>
    </w:p>
    <w:p>
      <w:pPr>
        <w:pStyle w:val="Corpodetexto"/>
        <w:ind w:left="119" w:right="218" w:firstLine="708"/>
        <w:jc w:val="both"/>
        <w:rPr/>
      </w:pPr>
      <w:r>
        <w:rPr>
          <w:b/>
        </w:rPr>
        <w:t xml:space="preserve">Considerando </w:t>
      </w:r>
      <w:r>
        <w:rPr>
          <w:b/>
          <w:spacing w:val="-7"/>
        </w:rPr>
        <w:t xml:space="preserve">a </w:t>
      </w:r>
      <w:r>
        <w:rPr>
          <w:spacing w:val="-9"/>
        </w:rPr>
        <w:t xml:space="preserve">Medida </w:t>
      </w:r>
      <w:r>
        <w:rPr>
          <w:spacing w:val="-10"/>
        </w:rPr>
        <w:t xml:space="preserve">Provisória </w:t>
      </w:r>
      <w:r>
        <w:rPr>
          <w:spacing w:val="-9"/>
        </w:rPr>
        <w:t xml:space="preserve">nº </w:t>
      </w:r>
      <w:r>
        <w:rPr>
          <w:spacing w:val="-8"/>
        </w:rPr>
        <w:t xml:space="preserve">928, </w:t>
      </w:r>
      <w:r>
        <w:rPr>
          <w:spacing w:val="-9"/>
        </w:rPr>
        <w:t xml:space="preserve">de </w:t>
      </w:r>
      <w:r>
        <w:rPr>
          <w:spacing w:val="-10"/>
        </w:rPr>
        <w:t xml:space="preserve">23 </w:t>
      </w:r>
      <w:r>
        <w:rPr>
          <w:spacing w:val="-9"/>
        </w:rPr>
        <w:t xml:space="preserve">de </w:t>
      </w:r>
      <w:r>
        <w:rPr>
          <w:spacing w:val="-7"/>
        </w:rPr>
        <w:t xml:space="preserve">março </w:t>
      </w:r>
      <w:r>
        <w:rPr>
          <w:spacing w:val="-10"/>
        </w:rPr>
        <w:t xml:space="preserve">de </w:t>
      </w:r>
      <w:r>
        <w:rPr>
          <w:spacing w:val="-7"/>
        </w:rPr>
        <w:t xml:space="preserve">2020 </w:t>
      </w:r>
      <w:r>
        <w:rPr>
          <w:spacing w:val="-5"/>
        </w:rPr>
        <w:t>que</w:t>
      </w:r>
      <w:r>
        <w:rPr>
          <w:spacing w:val="-8"/>
        </w:rPr>
        <w:t xml:space="preserve">altera a Leinº13.979, de </w:t>
      </w:r>
      <w:r>
        <w:rPr>
          <w:spacing w:val="-10"/>
        </w:rPr>
        <w:t xml:space="preserve">6 </w:t>
      </w:r>
      <w:r>
        <w:rPr>
          <w:spacing w:val="-13"/>
        </w:rPr>
        <w:t xml:space="preserve">de fevereiro de </w:t>
      </w:r>
      <w:r>
        <w:rPr>
          <w:spacing w:val="-10"/>
        </w:rPr>
        <w:t xml:space="preserve">2020, que dispõe </w:t>
      </w:r>
      <w:r>
        <w:rPr>
          <w:spacing w:val="-12"/>
        </w:rPr>
        <w:t xml:space="preserve">sobre </w:t>
      </w:r>
      <w:r>
        <w:rPr>
          <w:spacing w:val="-10"/>
        </w:rPr>
        <w:t xml:space="preserve">as </w:t>
      </w:r>
      <w:r>
        <w:rPr>
          <w:spacing w:val="-11"/>
        </w:rPr>
        <w:t xml:space="preserve">medidas </w:t>
      </w:r>
      <w:r>
        <w:rPr>
          <w:spacing w:val="-14"/>
        </w:rPr>
        <w:t xml:space="preserve">para </w:t>
      </w:r>
      <w:r>
        <w:rPr>
          <w:spacing w:val="-12"/>
        </w:rPr>
        <w:t xml:space="preserve">enfrentamento </w:t>
      </w:r>
      <w:r>
        <w:rPr>
          <w:spacing w:val="-11"/>
        </w:rPr>
        <w:t>da emergência</w:t>
      </w:r>
      <w:r>
        <w:rPr>
          <w:spacing w:val="-13"/>
        </w:rPr>
        <w:t>de</w:t>
      </w:r>
      <w:r>
        <w:rPr>
          <w:spacing w:val="-10"/>
        </w:rPr>
        <w:t>saúde pública de importância internacional decorrente do coronavírus responsável pelo surto de 2019, e revoga o art. 18 da Medida Provisória nº 927, de 22 de março de</w:t>
      </w:r>
      <w:r>
        <w:rPr>
          <w:spacing w:val="-15"/>
        </w:rPr>
        <w:t>2020;</w:t>
      </w:r>
    </w:p>
    <w:p>
      <w:pPr>
        <w:pStyle w:val="Corpodetexto"/>
        <w:spacing w:before="7" w:after="0"/>
        <w:rPr>
          <w:sz w:val="19"/>
        </w:rPr>
      </w:pPr>
      <w:r>
        <w:rPr>
          <w:sz w:val="19"/>
        </w:rPr>
      </w:r>
    </w:p>
    <w:p>
      <w:pPr>
        <w:pStyle w:val="Corpodetexto"/>
        <w:ind w:left="119" w:right="218" w:firstLine="708"/>
        <w:jc w:val="both"/>
        <w:rPr/>
      </w:pPr>
      <w:r>
        <w:rPr>
          <w:b/>
        </w:rPr>
        <w:t xml:space="preserve">Considerando </w:t>
      </w:r>
      <w:r>
        <w:rPr>
          <w:b/>
          <w:spacing w:val="-14"/>
        </w:rPr>
        <w:t xml:space="preserve">Decreto </w:t>
      </w:r>
      <w:r>
        <w:rPr>
          <w:spacing w:val="-15"/>
        </w:rPr>
        <w:t xml:space="preserve">nº </w:t>
      </w:r>
      <w:r>
        <w:rPr>
          <w:spacing w:val="-14"/>
        </w:rPr>
        <w:t xml:space="preserve">19.549 </w:t>
      </w:r>
      <w:r>
        <w:rPr>
          <w:spacing w:val="-15"/>
        </w:rPr>
        <w:t xml:space="preserve">de 18 </w:t>
      </w:r>
      <w:r>
        <w:rPr>
          <w:spacing w:val="-14"/>
        </w:rPr>
        <w:t xml:space="preserve">de </w:t>
      </w:r>
      <w:r>
        <w:rPr>
          <w:spacing w:val="-13"/>
        </w:rPr>
        <w:t xml:space="preserve">março </w:t>
      </w:r>
      <w:r>
        <w:rPr>
          <w:spacing w:val="-14"/>
        </w:rPr>
        <w:t xml:space="preserve">de </w:t>
      </w:r>
      <w:r>
        <w:rPr>
          <w:spacing w:val="-15"/>
        </w:rPr>
        <w:t xml:space="preserve">2020 </w:t>
      </w:r>
      <w:r>
        <w:rPr>
          <w:spacing w:val="-13"/>
        </w:rPr>
        <w:t>que</w:t>
      </w:r>
      <w:r>
        <w:rPr>
          <w:spacing w:val="-17"/>
        </w:rPr>
        <w:t xml:space="preserve">Declara </w:t>
      </w:r>
      <w:r>
        <w:rPr>
          <w:spacing w:val="-15"/>
        </w:rPr>
        <w:t xml:space="preserve">Situação </w:t>
      </w:r>
      <w:r>
        <w:rPr>
          <w:spacing w:val="-13"/>
        </w:rPr>
        <w:t xml:space="preserve">de Emergência em todo o território baiano, afetado por Doença Infecciosa Viral - COBRADE 1.5.1.1.0, conforme a Instrução Normativa do Ministério da Integração Nacional nº 02, de 20 de dezembro de 2016, para fins de prevenção e enfrentamento à COVID-19, e dá outras </w:t>
      </w:r>
      <w:r>
        <w:rPr>
          <w:spacing w:val="-12"/>
        </w:rPr>
        <w:t>providências;</w:t>
      </w:r>
    </w:p>
    <w:p>
      <w:pPr>
        <w:pStyle w:val="Corpodetexto"/>
        <w:spacing w:before="8" w:after="0"/>
        <w:rPr>
          <w:sz w:val="19"/>
        </w:rPr>
      </w:pPr>
      <w:r>
        <w:rPr>
          <w:sz w:val="19"/>
        </w:rPr>
      </w:r>
    </w:p>
    <w:p>
      <w:pPr>
        <w:pStyle w:val="Corpodetexto"/>
        <w:ind w:left="119" w:right="219" w:firstLine="708"/>
        <w:jc w:val="both"/>
        <w:rPr/>
      </w:pPr>
      <w:r>
        <w:rPr>
          <w:b/>
        </w:rPr>
        <w:t xml:space="preserve">Considerando </w:t>
      </w:r>
      <w:r>
        <w:rPr>
          <w:b/>
          <w:spacing w:val="-7"/>
        </w:rPr>
        <w:t xml:space="preserve">o </w:t>
      </w:r>
      <w:r>
        <w:rPr>
          <w:spacing w:val="-8"/>
        </w:rPr>
        <w:t xml:space="preserve">DECRETO </w:t>
      </w:r>
      <w:r>
        <w:rPr>
          <w:spacing w:val="-7"/>
        </w:rPr>
        <w:t xml:space="preserve">Nº </w:t>
      </w:r>
      <w:r>
        <w:rPr>
          <w:spacing w:val="-9"/>
        </w:rPr>
        <w:t xml:space="preserve">278/2020 </w:t>
      </w:r>
      <w:r>
        <w:rPr>
          <w:spacing w:val="-7"/>
        </w:rPr>
        <w:t xml:space="preserve">que </w:t>
      </w:r>
      <w:r>
        <w:rPr>
          <w:spacing w:val="-8"/>
        </w:rPr>
        <w:t xml:space="preserve">Prorroga </w:t>
      </w:r>
      <w:r>
        <w:rPr>
          <w:spacing w:val="-3"/>
        </w:rPr>
        <w:t xml:space="preserve">prazo </w:t>
      </w:r>
      <w:r>
        <w:rPr>
          <w:spacing w:val="-8"/>
        </w:rPr>
        <w:t xml:space="preserve">de </w:t>
      </w:r>
      <w:r>
        <w:rPr>
          <w:spacing w:val="-6"/>
        </w:rPr>
        <w:t xml:space="preserve">vigência </w:t>
      </w:r>
      <w:r>
        <w:rPr>
          <w:spacing w:val="-8"/>
        </w:rPr>
        <w:t xml:space="preserve">do </w:t>
      </w:r>
      <w:r>
        <w:rPr>
          <w:spacing w:val="-11"/>
        </w:rPr>
        <w:t>Decreto</w:t>
      </w:r>
      <w:r>
        <w:rPr>
          <w:spacing w:val="-8"/>
        </w:rPr>
        <w:t>nº</w:t>
      </w:r>
      <w:r>
        <w:rPr>
          <w:spacing w:val="-7"/>
        </w:rPr>
        <w:t xml:space="preserve">241, </w:t>
      </w:r>
      <w:r>
        <w:rPr>
          <w:spacing w:val="-9"/>
        </w:rPr>
        <w:t>de 17 de março de 2020, que declarou Situação de Emergência em Saúde Pública, no âmbito de Municipal, em decorrência do novo coronavírus (COVID-19) e das incidências de H1N1; convalida as medidas preventivas para enfrentamento da emergência de saúde pública nesta cidade e dá outras providências;</w:t>
      </w:r>
    </w:p>
    <w:p>
      <w:pPr>
        <w:pStyle w:val="Corpodetexto"/>
        <w:spacing w:before="10" w:after="0"/>
        <w:rPr>
          <w:sz w:val="19"/>
        </w:rPr>
      </w:pPr>
      <w:r>
        <w:rPr>
          <w:sz w:val="19"/>
        </w:rPr>
      </w:r>
    </w:p>
    <w:p>
      <w:pPr>
        <w:pStyle w:val="Corpodetexto"/>
        <w:ind w:left="119" w:right="218" w:firstLine="708"/>
        <w:jc w:val="both"/>
        <w:rPr/>
      </w:pPr>
      <w:r>
        <w:rPr>
          <w:b/>
        </w:rPr>
        <w:t xml:space="preserve">Considerando </w:t>
      </w:r>
      <w:r>
        <w:rPr/>
        <w:t>o Decreto nº 20/2020 de 24 de março de 2020 que declara Estado de Calamidade Pública em Petrolina/PE;</w:t>
      </w:r>
    </w:p>
    <w:p>
      <w:pPr>
        <w:pStyle w:val="Corpodetexto"/>
        <w:spacing w:before="7" w:after="0"/>
        <w:rPr>
          <w:sz w:val="19"/>
        </w:rPr>
      </w:pPr>
      <w:r>
        <w:rPr>
          <w:sz w:val="19"/>
        </w:rPr>
      </w:r>
    </w:p>
    <w:p>
      <w:pPr>
        <w:pStyle w:val="Corpodetexto"/>
        <w:spacing w:before="1" w:after="0"/>
        <w:ind w:left="119" w:right="222" w:firstLine="708"/>
        <w:jc w:val="both"/>
        <w:rPr/>
      </w:pPr>
      <w:r>
        <w:rPr>
          <w:b/>
        </w:rPr>
        <w:t xml:space="preserve">Considerando </w:t>
      </w:r>
      <w:r>
        <w:rPr/>
        <w:t>o Decreto nº 22/2020 de 30 de março de 2020 que prorroga “Estado de Emergência” em Petrolina/PE e que disciplina medidas temporárias para enfrentamento da emergência de saúde pública decorrente do novo coronavírus (COVID-19);</w:t>
      </w:r>
    </w:p>
    <w:p>
      <w:pPr>
        <w:pStyle w:val="Corpodetexto"/>
        <w:spacing w:before="7" w:after="0"/>
        <w:rPr>
          <w:sz w:val="19"/>
        </w:rPr>
      </w:pPr>
      <w:r>
        <w:rPr>
          <w:sz w:val="19"/>
        </w:rPr>
      </w:r>
    </w:p>
    <w:p>
      <w:pPr>
        <w:pStyle w:val="Corpodetexto"/>
        <w:ind w:left="119" w:right="222" w:firstLine="708"/>
        <w:jc w:val="both"/>
        <w:rPr/>
      </w:pPr>
      <w:r>
        <w:rPr>
          <w:b/>
        </w:rPr>
        <w:t xml:space="preserve">Considerando </w:t>
      </w:r>
      <w:r>
        <w:rPr/>
        <w:t>o Decreto nº 18.895, de 19 de março de 2020 do estado do Piauí que declara Estado de Calamidade Pública, para os fins do art. 65 da Lei Complementar nº 101, de 4 de maio de 2000;</w:t>
      </w:r>
    </w:p>
    <w:p>
      <w:pPr>
        <w:pStyle w:val="Corpodetexto"/>
        <w:spacing w:before="8" w:after="0"/>
        <w:rPr>
          <w:sz w:val="19"/>
        </w:rPr>
      </w:pPr>
      <w:r>
        <w:rPr>
          <w:sz w:val="19"/>
        </w:rPr>
      </w:r>
    </w:p>
    <w:p>
      <w:pPr>
        <w:pStyle w:val="Corpodetexto"/>
        <w:ind w:left="119" w:right="225" w:firstLine="708"/>
        <w:jc w:val="both"/>
        <w:rPr/>
      </w:pPr>
      <w:r>
        <w:rPr>
          <w:b/>
        </w:rPr>
        <w:t xml:space="preserve">Considerando </w:t>
      </w:r>
      <w:r>
        <w:rPr/>
        <w:t>as Recomendações COVID-19 - Contratos de prestação de serviços terceirizados do Portal de compras do Governo Federal, de 21 de março de 2020;</w:t>
      </w:r>
    </w:p>
    <w:p>
      <w:pPr>
        <w:pStyle w:val="Corpodetexto"/>
        <w:spacing w:before="8" w:after="0"/>
        <w:rPr>
          <w:sz w:val="19"/>
        </w:rPr>
      </w:pPr>
      <w:r>
        <w:rPr>
          <w:sz w:val="19"/>
        </w:rPr>
      </w:r>
    </w:p>
    <w:p>
      <w:pPr>
        <w:pStyle w:val="Corpodetexto"/>
        <w:ind w:left="119" w:right="224" w:firstLine="708"/>
        <w:jc w:val="both"/>
        <w:rPr/>
      </w:pPr>
      <w:r>
        <w:rPr>
          <w:b/>
        </w:rPr>
        <w:t>Considerando</w:t>
      </w:r>
      <w:r>
        <w:rPr/>
        <w:t>a nota oficial das universidades que compõem o Consórcio Pernambuco Universitas e os Institutos Federais de Pernambuco publicada no dia 27 de março de 2020;</w:t>
      </w:r>
    </w:p>
    <w:p>
      <w:pPr>
        <w:pStyle w:val="Corpodetexto"/>
        <w:spacing w:before="10" w:after="0"/>
        <w:rPr>
          <w:sz w:val="19"/>
        </w:rPr>
      </w:pPr>
      <w:r>
        <w:rPr>
          <w:sz w:val="19"/>
        </w:rPr>
      </w:r>
    </w:p>
    <w:p>
      <w:pPr>
        <w:pStyle w:val="Corpodetexto"/>
        <w:ind w:left="119" w:right="225" w:firstLine="708"/>
        <w:jc w:val="both"/>
        <w:rPr/>
      </w:pPr>
      <w:r>
        <w:rPr>
          <w:b/>
        </w:rPr>
        <w:t xml:space="preserve">Considerando </w:t>
      </w:r>
      <w:r>
        <w:rPr/>
        <w:t>o Ofício Circular nº 003/2020/SGP/Univasf de 30 de março de 2020 sobre o controle de frequência dos servidores que estão realizado trabalhos administrativos remotos;</w:t>
      </w:r>
    </w:p>
    <w:p>
      <w:pPr>
        <w:pStyle w:val="Corpodetexto"/>
        <w:spacing w:before="8" w:after="0"/>
        <w:rPr>
          <w:sz w:val="19"/>
        </w:rPr>
      </w:pPr>
      <w:r>
        <w:rPr>
          <w:sz w:val="19"/>
        </w:rPr>
      </w:r>
    </w:p>
    <w:p>
      <w:pPr>
        <w:pStyle w:val="Corpodetexto"/>
        <w:ind w:left="827" w:right="0" w:hanging="0"/>
        <w:rPr/>
      </w:pPr>
      <w:r>
        <w:rPr>
          <w:b/>
        </w:rPr>
        <w:t>Considerando</w:t>
      </w:r>
      <w:r>
        <w:rPr/>
        <w:t>o ofício Nº 05/2020/Proen-Univasf de 31 de março de 2020;</w:t>
      </w:r>
    </w:p>
    <w:p>
      <w:pPr>
        <w:pStyle w:val="Corpodetexto"/>
        <w:spacing w:before="8" w:after="0"/>
        <w:rPr>
          <w:sz w:val="19"/>
        </w:rPr>
      </w:pPr>
      <w:r>
        <w:rPr>
          <w:sz w:val="19"/>
        </w:rPr>
      </w:r>
    </w:p>
    <w:p>
      <w:pPr>
        <w:sectPr>
          <w:headerReference w:type="default" r:id="rId3"/>
          <w:type w:val="nextPage"/>
          <w:pgSz w:w="11930" w:h="16860"/>
          <w:pgMar w:left="1040" w:right="780" w:header="720" w:top="1980" w:footer="0" w:bottom="280" w:gutter="0"/>
          <w:pgNumType w:fmt="decimal"/>
          <w:formProt w:val="false"/>
          <w:textDirection w:val="lrTb"/>
          <w:docGrid w:type="default" w:linePitch="100" w:charSpace="4096"/>
        </w:sectPr>
        <w:pStyle w:val="Corpodetexto"/>
        <w:ind w:left="827" w:right="0" w:hanging="0"/>
        <w:rPr/>
      </w:pPr>
      <w:r>
        <w:rPr>
          <w:b/>
        </w:rPr>
        <w:t>Considerando</w:t>
      </w:r>
      <w:r>
        <w:rPr/>
        <w:t>a Decisão 18/2020/Conuni-Univasf, de 31 de março de 2020;</w:t>
      </w:r>
    </w:p>
    <w:p>
      <w:pPr>
        <w:pStyle w:val="Corpodetexto"/>
        <w:rPr>
          <w:sz w:val="20"/>
        </w:rPr>
      </w:pPr>
      <w:r>
        <w:rPr>
          <w:sz w:val="20"/>
        </w:rPr>
      </w:r>
    </w:p>
    <w:p>
      <w:pPr>
        <w:pStyle w:val="Corpodetexto"/>
        <w:rPr>
          <w:sz w:val="20"/>
        </w:rPr>
      </w:pPr>
      <w:r>
        <w:rPr>
          <w:sz w:val="20"/>
        </w:rPr>
      </w:r>
    </w:p>
    <w:p>
      <w:pPr>
        <w:pStyle w:val="Corpodetexto"/>
        <w:spacing w:before="9" w:after="0"/>
        <w:rPr>
          <w:sz w:val="21"/>
        </w:rPr>
      </w:pPr>
      <w:r>
        <w:rPr>
          <w:sz w:val="21"/>
        </w:rPr>
      </w:r>
    </w:p>
    <w:p>
      <w:pPr>
        <w:pStyle w:val="Ttulo1"/>
        <w:spacing w:before="52" w:after="0"/>
        <w:rPr/>
      </w:pPr>
      <w:r>
        <w:rPr/>
        <w:t>RESOLVE:</w:t>
      </w:r>
    </w:p>
    <w:p>
      <w:pPr>
        <w:pStyle w:val="Corpodetexto"/>
        <w:spacing w:before="2" w:after="0"/>
        <w:rPr>
          <w:b/>
          <w:b/>
        </w:rPr>
      </w:pPr>
      <w:r>
        <w:rPr>
          <w:b/>
        </w:rPr>
      </w:r>
    </w:p>
    <w:p>
      <w:pPr>
        <w:pStyle w:val="Corpodetexto"/>
        <w:ind w:left="119" w:right="237" w:firstLine="708"/>
        <w:jc w:val="both"/>
        <w:rPr/>
      </w:pPr>
      <w:r>
        <w:rPr>
          <w:b/>
        </w:rPr>
        <w:t>Art.1º</w:t>
      </w:r>
      <w:r>
        <w:rPr/>
        <w:t>O inciso VI do Art. 1º da Instrução Normativa nº 05, de 17 de março de 2020, passa a vigorar com a seguinte redação:</w:t>
      </w:r>
    </w:p>
    <w:p>
      <w:pPr>
        <w:pStyle w:val="Corpodetexto"/>
        <w:spacing w:before="4" w:after="0"/>
        <w:rPr/>
      </w:pPr>
      <w:r>
        <w:rPr/>
      </w:r>
    </w:p>
    <w:p>
      <w:pPr>
        <w:pStyle w:val="Corpodetexto"/>
        <w:ind w:left="827" w:right="116" w:hanging="0"/>
        <w:jc w:val="both"/>
        <w:rPr/>
      </w:pPr>
      <w:r>
        <w:rPr/>
        <w:t>“</w:t>
      </w:r>
      <w:r>
        <w:rPr/>
        <w:t>VI – Os trabalhos administrativos terceirizados na Univasf (apoio administrativo) terão sua rotina laboral adaptada ao regime de trabalho remoto e teletrabalho, exceto aqueles incompatíveis com tais regimes e considerados essenciais, assim definidos pelos chefes dos setores. Quanto aos serviços de limpeza, motorista, manutenção e vigilância, considerados essenciais para a manutenção das atividades nesta IES, permanecerão com suas atividades presenciais e poderão, excepcionalmente, serem ajustadas escalas e rodízios, definidos pelas chefias dos setores, fiscais e Secretaria de Administração.”</w:t>
      </w:r>
    </w:p>
    <w:p>
      <w:pPr>
        <w:pStyle w:val="Corpodetexto"/>
        <w:rPr/>
      </w:pPr>
      <w:r>
        <w:rPr/>
      </w:r>
    </w:p>
    <w:p>
      <w:pPr>
        <w:pStyle w:val="Corpodetexto"/>
        <w:spacing w:before="10" w:after="0"/>
        <w:rPr>
          <w:sz w:val="19"/>
        </w:rPr>
      </w:pPr>
      <w:r>
        <w:rPr>
          <w:sz w:val="19"/>
        </w:rPr>
      </w:r>
    </w:p>
    <w:p>
      <w:pPr>
        <w:pStyle w:val="Corpodetexto"/>
        <w:ind w:left="119" w:right="237" w:firstLine="708"/>
        <w:jc w:val="both"/>
        <w:rPr/>
      </w:pPr>
      <w:r>
        <w:rPr>
          <w:b/>
        </w:rPr>
        <w:t>Art.</w:t>
      </w:r>
      <w:r>
        <w:rPr>
          <w:b/>
          <w:spacing w:val="-7"/>
        </w:rPr>
        <w:t xml:space="preserve">2º Fica </w:t>
      </w:r>
      <w:r>
        <w:rPr>
          <w:spacing w:val="-8"/>
        </w:rPr>
        <w:t xml:space="preserve">acrescentado </w:t>
      </w:r>
      <w:r>
        <w:rPr>
          <w:spacing w:val="-18"/>
        </w:rPr>
        <w:t xml:space="preserve">o </w:t>
      </w:r>
      <w:r>
        <w:rPr>
          <w:spacing w:val="-8"/>
        </w:rPr>
        <w:t>inciso</w:t>
      </w:r>
      <w:r>
        <w:rPr>
          <w:spacing w:val="-5"/>
        </w:rPr>
        <w:t xml:space="preserve">VII ao </w:t>
      </w:r>
      <w:r>
        <w:rPr>
          <w:spacing w:val="-7"/>
        </w:rPr>
        <w:t>Art.</w:t>
      </w:r>
      <w:r>
        <w:rPr>
          <w:spacing w:val="-4"/>
        </w:rPr>
        <w:t xml:space="preserve">1ºda </w:t>
      </w:r>
      <w:r>
        <w:rPr>
          <w:spacing w:val="-16"/>
        </w:rPr>
        <w:t>Instrução</w:t>
      </w:r>
      <w:r>
        <w:rPr>
          <w:spacing w:val="-1"/>
        </w:rPr>
        <w:t xml:space="preserve">Normativa </w:t>
      </w:r>
      <w:r>
        <w:rPr>
          <w:spacing w:val="-2"/>
        </w:rPr>
        <w:t>nº</w:t>
      </w:r>
      <w:r>
        <w:rPr>
          <w:spacing w:val="-1"/>
        </w:rPr>
        <w:t xml:space="preserve">05, de </w:t>
      </w:r>
      <w:r>
        <w:rPr>
          <w:spacing w:val="1"/>
        </w:rPr>
        <w:t xml:space="preserve">17 </w:t>
      </w:r>
      <w:r>
        <w:rPr>
          <w:spacing w:val="-1"/>
        </w:rPr>
        <w:t xml:space="preserve">de </w:t>
      </w:r>
      <w:r>
        <w:rPr>
          <w:spacing w:val="1"/>
        </w:rPr>
        <w:t xml:space="preserve">março </w:t>
      </w:r>
      <w:r>
        <w:rPr>
          <w:spacing w:val="-2"/>
        </w:rPr>
        <w:t xml:space="preserve">de 2020, passando a vigorar com a seguinte </w:t>
      </w:r>
      <w:r>
        <w:rPr>
          <w:spacing w:val="-3"/>
        </w:rPr>
        <w:t>redação:</w:t>
      </w:r>
    </w:p>
    <w:p>
      <w:pPr>
        <w:pStyle w:val="Corpodetexto"/>
        <w:spacing w:before="8" w:after="0"/>
        <w:rPr>
          <w:sz w:val="19"/>
        </w:rPr>
      </w:pPr>
      <w:r>
        <w:rPr>
          <w:sz w:val="19"/>
        </w:rPr>
      </w:r>
    </w:p>
    <w:p>
      <w:pPr>
        <w:pStyle w:val="Corpodetexto"/>
        <w:ind w:left="827" w:right="225" w:hanging="0"/>
        <w:jc w:val="both"/>
        <w:rPr/>
      </w:pPr>
      <w:r>
        <w:rPr>
          <w:spacing w:val="-6"/>
        </w:rPr>
        <w:t>“</w:t>
      </w:r>
      <w:r>
        <w:rPr>
          <w:spacing w:val="-6"/>
        </w:rPr>
        <w:t>VII</w:t>
      </w:r>
      <w:r>
        <w:rPr>
          <w:spacing w:val="-22"/>
        </w:rPr>
        <w:t>-</w:t>
      </w:r>
      <w:r>
        <w:rPr>
          <w:spacing w:val="-4"/>
        </w:rPr>
        <w:t xml:space="preserve">As </w:t>
      </w:r>
      <w:r>
        <w:rPr>
          <w:spacing w:val="-8"/>
        </w:rPr>
        <w:t xml:space="preserve">atividades acadêmicas </w:t>
      </w:r>
      <w:r>
        <w:rPr>
          <w:spacing w:val="-4"/>
        </w:rPr>
        <w:t xml:space="preserve">da </w:t>
      </w:r>
      <w:r>
        <w:rPr>
          <w:spacing w:val="-8"/>
        </w:rPr>
        <w:t xml:space="preserve">Univasf obedecerão </w:t>
      </w:r>
      <w:r>
        <w:rPr>
          <w:spacing w:val="-21"/>
        </w:rPr>
        <w:t xml:space="preserve">a </w:t>
      </w:r>
      <w:r>
        <w:rPr>
          <w:spacing w:val="-8"/>
        </w:rPr>
        <w:t xml:space="preserve">Decisão18/2020/Conuni-Univasf </w:t>
      </w:r>
      <w:r>
        <w:rPr>
          <w:spacing w:val="-6"/>
        </w:rPr>
        <w:t xml:space="preserve">que </w:t>
      </w:r>
      <w:r>
        <w:rPr>
          <w:spacing w:val="-7"/>
        </w:rPr>
        <w:t xml:space="preserve">tomou </w:t>
      </w:r>
      <w:r>
        <w:rPr>
          <w:spacing w:val="-6"/>
        </w:rPr>
        <w:t xml:space="preserve">por </w:t>
      </w:r>
      <w:r>
        <w:rPr>
          <w:spacing w:val="-7"/>
        </w:rPr>
        <w:t xml:space="preserve">base </w:t>
      </w:r>
      <w:r>
        <w:rPr>
          <w:spacing w:val="-4"/>
        </w:rPr>
        <w:t xml:space="preserve">as </w:t>
      </w:r>
      <w:r>
        <w:rPr>
          <w:spacing w:val="-8"/>
        </w:rPr>
        <w:t xml:space="preserve">justificativas apresentadas </w:t>
      </w:r>
      <w:r>
        <w:rPr>
          <w:spacing w:val="-7"/>
        </w:rPr>
        <w:t>pelo</w:t>
      </w:r>
      <w:r>
        <w:rPr>
          <w:spacing w:val="-8"/>
        </w:rPr>
        <w:t xml:space="preserve">Ofício05/2020/Proen-Univasf </w:t>
      </w:r>
      <w:r>
        <w:rPr>
          <w:spacing w:val="-4"/>
        </w:rPr>
        <w:t xml:space="preserve">de </w:t>
      </w:r>
      <w:r>
        <w:rPr>
          <w:spacing w:val="-8"/>
        </w:rPr>
        <w:t>31.03.2020.”</w:t>
      </w:r>
    </w:p>
    <w:p>
      <w:pPr>
        <w:pStyle w:val="Corpodetexto"/>
        <w:rPr/>
      </w:pPr>
      <w:r>
        <w:rPr/>
      </w:r>
    </w:p>
    <w:p>
      <w:pPr>
        <w:pStyle w:val="Corpodetexto"/>
        <w:spacing w:before="7" w:after="0"/>
        <w:rPr>
          <w:sz w:val="19"/>
        </w:rPr>
      </w:pPr>
      <w:r>
        <w:rPr>
          <w:sz w:val="19"/>
        </w:rPr>
      </w:r>
    </w:p>
    <w:p>
      <w:pPr>
        <w:pStyle w:val="Corpodetexto"/>
        <w:ind w:left="119" w:right="235" w:firstLine="708"/>
        <w:jc w:val="both"/>
        <w:rPr/>
      </w:pPr>
      <w:r>
        <w:rPr>
          <w:b/>
          <w:spacing w:val="-7"/>
        </w:rPr>
        <w:t>Art.</w:t>
      </w:r>
      <w:r>
        <w:rPr>
          <w:b/>
          <w:spacing w:val="-5"/>
        </w:rPr>
        <w:t>3º</w:t>
      </w:r>
      <w:r>
        <w:rPr>
          <w:b/>
          <w:spacing w:val="-7"/>
        </w:rPr>
        <w:t>Fica</w:t>
      </w:r>
      <w:r>
        <w:rPr>
          <w:spacing w:val="-8"/>
        </w:rPr>
        <w:t>acrescentado</w:t>
      </w:r>
      <w:r>
        <w:rPr>
          <w:spacing w:val="-15"/>
        </w:rPr>
        <w:t>o</w:t>
      </w:r>
      <w:r>
        <w:rPr>
          <w:spacing w:val="-8"/>
        </w:rPr>
        <w:t>parágrafo</w:t>
      </w:r>
      <w:r>
        <w:rPr>
          <w:spacing w:val="-5"/>
        </w:rPr>
        <w:t>3º</w:t>
      </w:r>
      <w:r>
        <w:rPr>
          <w:spacing w:val="-4"/>
        </w:rPr>
        <w:t>ao</w:t>
      </w:r>
      <w:r>
        <w:rPr>
          <w:spacing w:val="-7"/>
        </w:rPr>
        <w:t>Art.</w:t>
      </w:r>
      <w:r>
        <w:rPr>
          <w:spacing w:val="-4"/>
        </w:rPr>
        <w:t>3º</w:t>
      </w:r>
      <w:r>
        <w:rPr>
          <w:spacing w:val="-5"/>
        </w:rPr>
        <w:t>da</w:t>
      </w:r>
      <w:r>
        <w:rPr>
          <w:spacing w:val="-15"/>
        </w:rPr>
        <w:t>Instrução Normativa</w:t>
      </w:r>
      <w:r>
        <w:rPr>
          <w:spacing w:val="-1"/>
        </w:rPr>
        <w:t>nº</w:t>
      </w:r>
      <w:r>
        <w:rPr>
          <w:spacing w:val="-3"/>
        </w:rPr>
        <w:t>05,</w:t>
      </w:r>
      <w:r>
        <w:rPr>
          <w:spacing w:val="1"/>
        </w:rPr>
        <w:t>de</w:t>
      </w:r>
      <w:r>
        <w:rPr>
          <w:spacing w:val="2"/>
        </w:rPr>
        <w:t xml:space="preserve">17 de </w:t>
      </w:r>
      <w:r>
        <w:rPr>
          <w:spacing w:val="-1"/>
        </w:rPr>
        <w:t>março de 2020, passando a vigorar com a seguinte</w:t>
      </w:r>
      <w:r>
        <w:rPr>
          <w:spacing w:val="-5"/>
        </w:rPr>
        <w:t>redação:</w:t>
      </w:r>
    </w:p>
    <w:p>
      <w:pPr>
        <w:pStyle w:val="Corpodetexto"/>
        <w:spacing w:before="2" w:after="0"/>
        <w:rPr/>
      </w:pPr>
      <w:r>
        <w:rPr/>
      </w:r>
    </w:p>
    <w:p>
      <w:pPr>
        <w:pStyle w:val="Corpodetexto"/>
        <w:spacing w:before="1" w:after="0"/>
        <w:ind w:left="827" w:right="224" w:hanging="0"/>
        <w:jc w:val="both"/>
        <w:rPr/>
      </w:pPr>
      <w:r>
        <w:rPr>
          <w:spacing w:val="-4"/>
        </w:rPr>
        <w:t>“</w:t>
      </w:r>
      <w:r>
        <w:rPr>
          <w:spacing w:val="-4"/>
        </w:rPr>
        <w:t xml:space="preserve">§3º </w:t>
      </w:r>
      <w:r>
        <w:rPr>
          <w:spacing w:val="-7"/>
        </w:rPr>
        <w:t xml:space="preserve">Todos </w:t>
      </w:r>
      <w:r>
        <w:rPr>
          <w:spacing w:val="-4"/>
        </w:rPr>
        <w:t xml:space="preserve">os </w:t>
      </w:r>
      <w:r>
        <w:rPr>
          <w:spacing w:val="-8"/>
        </w:rPr>
        <w:t xml:space="preserve">servidores </w:t>
      </w:r>
      <w:r>
        <w:rPr>
          <w:spacing w:val="-5"/>
        </w:rPr>
        <w:t xml:space="preserve">da </w:t>
      </w:r>
      <w:r>
        <w:rPr>
          <w:spacing w:val="-8"/>
        </w:rPr>
        <w:t xml:space="preserve">categoria Técnico-Administrativos </w:t>
      </w:r>
      <w:r>
        <w:rPr>
          <w:spacing w:val="-4"/>
        </w:rPr>
        <w:t xml:space="preserve">em </w:t>
      </w:r>
      <w:r>
        <w:rPr>
          <w:spacing w:val="-8"/>
        </w:rPr>
        <w:t xml:space="preserve">Educação (TAE) </w:t>
      </w:r>
      <w:r>
        <w:rPr>
          <w:spacing w:val="-7"/>
        </w:rPr>
        <w:t xml:space="preserve">deverão </w:t>
      </w:r>
      <w:r>
        <w:rPr>
          <w:spacing w:val="-8"/>
        </w:rPr>
        <w:t xml:space="preserve">obedecer </w:t>
      </w:r>
      <w:r>
        <w:rPr>
          <w:spacing w:val="-4"/>
        </w:rPr>
        <w:t xml:space="preserve">ao </w:t>
      </w:r>
      <w:r>
        <w:rPr>
          <w:spacing w:val="-8"/>
        </w:rPr>
        <w:t xml:space="preserve">disposto </w:t>
      </w:r>
      <w:r>
        <w:rPr>
          <w:spacing w:val="-5"/>
        </w:rPr>
        <w:t xml:space="preserve">no </w:t>
      </w:r>
      <w:r>
        <w:rPr>
          <w:spacing w:val="-7"/>
        </w:rPr>
        <w:t xml:space="preserve">ofício </w:t>
      </w:r>
      <w:r>
        <w:rPr/>
        <w:t xml:space="preserve">Ofício Circular nº 003/2020/SGP/UNIVASF e preencher o Formulário de Execução do Trabalho Remoto conforme orientado no referido </w:t>
      </w:r>
      <w:r>
        <w:rPr>
          <w:spacing w:val="-4"/>
        </w:rPr>
        <w:t>ofício.”</w:t>
      </w:r>
    </w:p>
    <w:p>
      <w:pPr>
        <w:pStyle w:val="Corpodetexto"/>
        <w:spacing w:before="11" w:after="0"/>
        <w:rPr>
          <w:sz w:val="23"/>
        </w:rPr>
      </w:pPr>
      <w:r>
        <w:rPr>
          <w:sz w:val="23"/>
        </w:rPr>
      </w:r>
    </w:p>
    <w:p>
      <w:pPr>
        <w:pStyle w:val="Corpodetexto"/>
        <w:ind w:left="119" w:right="231" w:firstLine="708"/>
        <w:jc w:val="both"/>
        <w:rPr/>
      </w:pPr>
      <w:r>
        <w:rPr/>
        <w:t>Estas medidas entram em vigor a partir desta data por tempo indeterminado e serão continuamente monitoradas pela Comissão de Gerenciamento, Elaboração e Acompanhamento de Ações de Prevenção do Coronavírus (COVID-19) da Univasf, instituída pela portaria Nº 97/2020/GR/UNIVASF.</w:t>
      </w:r>
    </w:p>
    <w:p>
      <w:pPr>
        <w:pStyle w:val="Corpodetexto"/>
        <w:spacing w:before="2" w:after="0"/>
        <w:rPr/>
      </w:pPr>
      <w:r>
        <w:rPr/>
        <w:drawing>
          <wp:anchor behindDoc="0" distT="0" distB="0" distL="0" distR="0" simplePos="0" locked="0" layoutInCell="1" allowOverlap="1" relativeHeight="3">
            <wp:simplePos x="0" y="0"/>
            <wp:positionH relativeFrom="page">
              <wp:posOffset>2981325</wp:posOffset>
            </wp:positionH>
            <wp:positionV relativeFrom="paragraph">
              <wp:posOffset>212090</wp:posOffset>
            </wp:positionV>
            <wp:extent cx="1294765" cy="1214120"/>
            <wp:effectExtent l="0" t="0" r="0" b="0"/>
            <wp:wrapTopAndBottom/>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4"/>
                    <a:stretch>
                      <a:fillRect/>
                    </a:stretch>
                  </pic:blipFill>
                  <pic:spPr bwMode="auto">
                    <a:xfrm>
                      <a:off x="0" y="0"/>
                      <a:ext cx="1294765" cy="1214120"/>
                    </a:xfrm>
                    <a:prstGeom prst="rect">
                      <a:avLst/>
                    </a:prstGeom>
                  </pic:spPr>
                </pic:pic>
              </a:graphicData>
            </a:graphic>
          </wp:anchor>
        </w:drawing>
      </w:r>
    </w:p>
    <w:p>
      <w:pPr>
        <w:pStyle w:val="Corpodetexto"/>
        <w:spacing w:lineRule="auto" w:line="240"/>
        <w:ind w:left="3400" w:right="4111" w:hanging="0"/>
        <w:jc w:val="center"/>
        <w:rPr/>
      </w:pPr>
      <w:r>
        <w:rPr/>
        <w:t>Julianeli Tolentino de Lima Reitor</w:t>
      </w:r>
    </w:p>
    <w:sectPr>
      <w:headerReference w:type="default" r:id="rId5"/>
      <w:type w:val="nextPage"/>
      <w:pgSz w:w="11930" w:h="16860"/>
      <w:pgMar w:left="1040" w:right="780" w:header="720" w:top="19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9"/>
      <w:rPr>
        <w:sz w:val="20"/>
      </w:rPr>
    </w:pPr>
    <w:r>
      <w:rPr>
        <w:sz w:val="20"/>
      </w:rPr>
      <mc:AlternateContent>
        <mc:Choice Requires="wps">
          <w:drawing>
            <wp:anchor behindDoc="1" distT="0" distB="0" distL="114300" distR="114300" simplePos="0" locked="0" layoutInCell="1" allowOverlap="1" relativeHeight="2">
              <wp:simplePos x="0" y="0"/>
              <wp:positionH relativeFrom="page">
                <wp:posOffset>1760220</wp:posOffset>
              </wp:positionH>
              <wp:positionV relativeFrom="page">
                <wp:posOffset>1095375</wp:posOffset>
              </wp:positionV>
              <wp:extent cx="4212590" cy="178435"/>
              <wp:effectExtent l="0" t="0" r="0" b="0"/>
              <wp:wrapNone/>
              <wp:docPr id="1" name="Figura1"/>
              <a:graphic xmlns:a="http://schemas.openxmlformats.org/drawingml/2006/main">
                <a:graphicData uri="http://schemas.microsoft.com/office/word/2010/wordprocessingShape">
                  <wps:wsp>
                    <wps:cNvSpPr/>
                    <wps:spPr>
                      <a:xfrm>
                        <a:off x="0" y="0"/>
                        <a:ext cx="4212000" cy="177840"/>
                      </a:xfrm>
                      <a:prstGeom prst="rect">
                        <a:avLst/>
                      </a:prstGeom>
                      <a:noFill/>
                      <a:ln>
                        <a:noFill/>
                      </a:ln>
                    </wps:spPr>
                    <wps:style>
                      <a:lnRef idx="0"/>
                      <a:fillRef idx="0"/>
                      <a:effectRef idx="0"/>
                      <a:fontRef idx="minor"/>
                    </wps:style>
                    <wps:txbx>
                      <w:txbxContent>
                        <w:p>
                          <w:pPr>
                            <w:pStyle w:val="Corpodetexto"/>
                            <w:spacing w:lineRule="exact" w:line="264"/>
                            <w:ind w:left="20" w:right="0" w:hanging="0"/>
                            <w:rPr>
                              <w:color w:val="auto"/>
                            </w:rPr>
                          </w:pPr>
                          <w:r>
                            <w:rPr>
                              <w:color w:val="auto"/>
                            </w:rPr>
                            <w:t>Universidade Federal do Vale do São Francisco Gabinete da Reitoria</w:t>
                          </w:r>
                        </w:p>
                      </w:txbxContent>
                    </wps:txbx>
                    <wps:bodyPr lIns="0" rIns="0" tIns="0" bIns="0">
                      <a:noAutofit/>
                    </wps:bodyPr>
                  </wps:wsp>
                </a:graphicData>
              </a:graphic>
            </wp:anchor>
          </w:drawing>
        </mc:Choice>
        <mc:Fallback>
          <w:pict>
            <v:rect id="shape_0" ID="Figura1" stroked="f" style="position:absolute;margin-left:138.6pt;margin-top:86.25pt;width:331.6pt;height:13.95pt;mso-position-horizontal-relative:page;mso-position-vertical-relative:page">
              <w10:wrap type="square"/>
              <v:fill o:detectmouseclick="t" on="false"/>
              <v:stroke color="#3465a4" joinstyle="round" endcap="flat"/>
              <v:textbox>
                <w:txbxContent>
                  <w:p>
                    <w:pPr>
                      <w:pStyle w:val="Corpodetexto"/>
                      <w:spacing w:lineRule="exact" w:line="264"/>
                      <w:ind w:left="20" w:right="0" w:hanging="0"/>
                      <w:rPr>
                        <w:color w:val="auto"/>
                      </w:rPr>
                    </w:pPr>
                    <w:r>
                      <w:rPr>
                        <w:color w:val="auto"/>
                      </w:rPr>
                      <w:t>Universidade Federal do Vale do São Francisco Gabinete da Reitoria</w:t>
                    </w:r>
                  </w:p>
                </w:txbxContent>
              </v:textbox>
            </v:rect>
          </w:pict>
        </mc:Fallback>
      </mc:AlternateContent>
      <w:drawing>
        <wp:anchor behindDoc="1" distT="0" distB="0" distL="0" distR="0" simplePos="0" locked="0" layoutInCell="1" allowOverlap="1" relativeHeight="4">
          <wp:simplePos x="0" y="0"/>
          <wp:positionH relativeFrom="page">
            <wp:posOffset>3336925</wp:posOffset>
          </wp:positionH>
          <wp:positionV relativeFrom="page">
            <wp:posOffset>457200</wp:posOffset>
          </wp:positionV>
          <wp:extent cx="619760" cy="619760"/>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619760" cy="61976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pt-PT" w:eastAsia="pt-PT" w:bidi="pt-PT"/>
    </w:rPr>
  </w:style>
  <w:style w:type="paragraph" w:styleId="Ttulo1">
    <w:name w:val="Heading 1"/>
    <w:basedOn w:val="Normal"/>
    <w:uiPriority w:val="1"/>
    <w:qFormat/>
    <w:pPr>
      <w:spacing w:before="51" w:after="0"/>
      <w:ind w:left="2071" w:right="2090" w:hanging="0"/>
      <w:jc w:val="center"/>
      <w:outlineLvl w:val="1"/>
    </w:pPr>
    <w:rPr>
      <w:rFonts w:ascii="Calibri" w:hAnsi="Calibri" w:eastAsia="Calibri" w:cs="Calibri"/>
      <w:b/>
      <w:bCs/>
      <w:sz w:val="24"/>
      <w:szCs w:val="24"/>
      <w:lang w:val="pt-PT" w:eastAsia="pt-PT" w:bidi="pt-PT"/>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uiPriority w:val="1"/>
    <w:qFormat/>
    <w:pPr/>
    <w:rPr>
      <w:rFonts w:ascii="Calibri" w:hAnsi="Calibri" w:eastAsia="Calibri" w:cs="Calibri"/>
      <w:sz w:val="24"/>
      <w:szCs w:val="24"/>
      <w:lang w:val="pt-PT" w:eastAsia="pt-PT" w:bidi="pt-PT"/>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rPr>
      <w:lang w:val="pt-PT" w:eastAsia="pt-PT" w:bidi="pt-PT"/>
    </w:rPr>
  </w:style>
  <w:style w:type="paragraph" w:styleId="TableParagraph">
    <w:name w:val="Table Paragraph"/>
    <w:basedOn w:val="Normal"/>
    <w:uiPriority w:val="1"/>
    <w:qFormat/>
    <w:pPr/>
    <w:rPr>
      <w:lang w:val="pt-PT" w:eastAsia="pt-PT" w:bidi="pt-PT"/>
    </w:rPr>
  </w:style>
  <w:style w:type="paragraph" w:styleId="Cabealho">
    <w:name w:val="Header"/>
    <w:basedOn w:val="Normal"/>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2.jpeg"/><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LibreOffice/6.0.7.3$Windows_X86_64 LibreOffice_project/dc89aa7a9eabfd848af146d5086077aeed2ae4a5</Application>
  <Pages>3</Pages>
  <Words>1003</Words>
  <Characters>5582</Characters>
  <CharactersWithSpaces>6552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2020-04-02T15:03:40Z</dcterms:created>
  <dc:creator>Conuni</dc:creator>
  <dc:description/>
  <dc:language>pt-BR</dc:language>
  <cp:lastModifiedBy/>
  <dcterms:modified xsi:type="dcterms:W3CDTF">2020-04-02T12:23:16Z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2020-04-02T00:00:00Z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2020-04-02T00:00:00Z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