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437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17220" cy="6172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1" w:after="0"/>
        <w:ind w:left="3996" w:right="2848" w:hanging="1160"/>
        <w:jc w:val="left"/>
        <w:rPr>
          <w:sz w:val="22"/>
        </w:rPr>
      </w:pPr>
      <w:r>
        <w:rPr>
          <w:sz w:val="22"/>
        </w:rPr>
        <w:t>Universidade Federal do Vale do São Francisco Gabinete da Reitoria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29"/>
        </w:rPr>
      </w:pPr>
      <w:r>
        <w:rPr>
          <w:sz w:val="29"/>
        </w:rPr>
      </w:r>
    </w:p>
    <w:p>
      <w:pPr>
        <w:pStyle w:val="Ttulo1"/>
        <w:spacing w:before="51" w:after="0"/>
        <w:ind w:left="1958" w:right="0" w:hanging="0"/>
        <w:rPr/>
      </w:pPr>
      <w:r>
        <w:rPr/>
        <w:t>INSTRUÇÃO NORMATIVA Nº 09, DE 25 DE JUNHO DE 2020.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4637" w:right="115" w:hanging="0"/>
        <w:jc w:val="both"/>
        <w:rPr/>
      </w:pPr>
      <w:r>
        <w:rPr>
          <w:sz w:val="20"/>
        </w:rPr>
        <w:t>Altera o caput e o §1º e incluí o §2º, todos no artigo 28 da Instrução Normativa nº 01, de 28 de setembro de 2012</w:t>
      </w:r>
      <w:r>
        <w:rPr>
          <w:spacing w:val="-10"/>
          <w:sz w:val="20"/>
        </w:rPr>
        <w:t>, que expede normas para a concessão de diárias e passagens no âmbito da Universidade Federal do Vale do São Frnacisco – Univasf.</w:t>
      </w:r>
    </w:p>
    <w:p>
      <w:pPr>
        <w:pStyle w:val="Corpodetexto"/>
        <w:spacing w:before="6" w:after="0"/>
        <w:rPr/>
      </w:pPr>
      <w:r>
        <w:rPr/>
      </w:r>
    </w:p>
    <w:p>
      <w:pPr>
        <w:pStyle w:val="Corpodetexto"/>
        <w:spacing w:before="1" w:after="0"/>
        <w:ind w:left="218" w:right="103" w:firstLine="1132"/>
        <w:jc w:val="both"/>
        <w:rPr/>
      </w:pPr>
      <w:r>
        <w:rPr/>
        <w:t>O Reitor da Universidade Federal do Vale do São Francisco, no uso de suas atribuições conferidas pelo a Portaria nº 384, de 9 de abril de 2020, do Ministério da Educação, considerando o Ofício n.º 21/2020 (Documento SIPAC n.º 23402.011359/2020-37) da Pró-Reitoria de Planejamento e Desenvolvimento Institucional;</w:t>
      </w:r>
    </w:p>
    <w:p>
      <w:pPr>
        <w:pStyle w:val="Corpodetexto"/>
        <w:rPr/>
      </w:pPr>
      <w:r>
        <w:rPr/>
      </w:r>
    </w:p>
    <w:p>
      <w:pPr>
        <w:pStyle w:val="Corpodetexto"/>
        <w:spacing w:before="10" w:after="0"/>
        <w:rPr/>
      </w:pPr>
      <w:r>
        <w:rPr/>
      </w:r>
    </w:p>
    <w:p>
      <w:pPr>
        <w:pStyle w:val="Ttulo1"/>
        <w:rPr/>
      </w:pPr>
      <w:r>
        <w:rPr/>
        <w:t>RESOLVE:</w:t>
      </w:r>
    </w:p>
    <w:p>
      <w:pPr>
        <w:pStyle w:val="Corpodetexto"/>
        <w:spacing w:before="2" w:after="0"/>
        <w:rPr>
          <w:b/>
          <w:b/>
        </w:rPr>
      </w:pPr>
      <w:r>
        <w:rPr>
          <w:b/>
        </w:rPr>
      </w:r>
    </w:p>
    <w:p>
      <w:pPr>
        <w:pStyle w:val="Corpodetexto"/>
        <w:ind w:left="100" w:right="119" w:hanging="0"/>
        <w:jc w:val="both"/>
        <w:rPr>
          <w:strike/>
        </w:rPr>
      </w:pPr>
      <w:r>
        <w:rPr>
          <w:b/>
          <w:strike/>
        </w:rPr>
        <w:t xml:space="preserve">Art. 1º </w:t>
      </w:r>
      <w:r>
        <w:rPr>
          <w:strike/>
        </w:rPr>
        <w:t>O caput e o §1º do artigo 28 da Instrução Normativa nº 01, de 28 de setembro de 2012, passam a vigorar com as seguintes redações:</w:t>
      </w:r>
    </w:p>
    <w:p>
      <w:pPr>
        <w:pStyle w:val="Corpodetexto"/>
        <w:spacing w:before="2" w:after="0"/>
        <w:rPr>
          <w:strike/>
        </w:rPr>
      </w:pPr>
      <w:r>
        <w:rPr>
          <w:strike/>
        </w:rPr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“</w:t>
      </w:r>
      <w:r>
        <w:rPr>
          <w:strike/>
        </w:rPr>
        <w:t>Art. 28. A prestação de contas deve ser feita em até 05 (cinco) dias úteis, a contar da data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do retorno do beneficiário/proposto que deverá apresentar à Coordenação de Serviços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Especializados / Diretoria Administrativa / Propladi, a documentação necessária para a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comprovação da viagem, conforme descrita abaixo: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(…)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§ 1º Em caso de extravio do cartão de embarque e/ou do bilhete rodoviário, o beneficiário/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proposto deve apresentar a 2ª (segunda) via do bilhete ou da declaração da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>companhia,comprovando o embarque/desembarque, em até 05 (cinco) dias úteis, a contar</w:t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/>
        </w:rPr>
        <w:t xml:space="preserve">da data do seu retorno.” </w:t>
      </w:r>
      <w:r>
        <w:rPr>
          <w:strike w:val="false"/>
          <w:dstrike w:val="false"/>
        </w:rPr>
        <w:t xml:space="preserve"> </w:t>
      </w:r>
    </w:p>
    <w:p>
      <w:pPr>
        <w:pStyle w:val="Corpodetexto"/>
        <w:spacing w:before="1" w:after="0"/>
        <w:ind w:left="100" w:right="0" w:firstLine="669"/>
        <w:jc w:val="both"/>
        <w:rPr>
          <w:strike w:val="false"/>
          <w:dstrike w:val="false"/>
        </w:rPr>
      </w:pPr>
      <w:r>
        <w:rPr>
          <w:strike/>
        </w:rPr>
      </w:r>
    </w:p>
    <w:p>
      <w:pPr>
        <w:pStyle w:val="Corpodetexto"/>
        <w:spacing w:before="1" w:after="0"/>
        <w:ind w:left="100" w:right="0" w:firstLine="669"/>
        <w:jc w:val="both"/>
        <w:rPr>
          <w:strike/>
        </w:rPr>
      </w:pPr>
      <w:r>
        <w:rPr>
          <w:strike w:val="false"/>
          <w:dstrike w:val="false"/>
        </w:rPr>
        <w:t>(Revogado pela Instrução Normativa n.º 10, de 22 de julho de 2020.)</w:t>
      </w:r>
    </w:p>
    <w:p>
      <w:pPr>
        <w:pStyle w:val="Corpodetexto"/>
        <w:spacing w:before="2" w:after="0"/>
        <w:rPr/>
      </w:pPr>
      <w:r>
        <w:rPr/>
      </w:r>
    </w:p>
    <w:p>
      <w:pPr>
        <w:pStyle w:val="Corpodetexto"/>
        <w:ind w:left="100" w:right="116" w:hanging="0"/>
        <w:jc w:val="both"/>
        <w:rPr/>
      </w:pPr>
      <w:r>
        <w:rPr>
          <w:b/>
        </w:rPr>
        <w:t xml:space="preserve">Art. </w:t>
      </w:r>
      <w:r>
        <w:rPr>
          <w:b/>
          <w:spacing w:val="-7"/>
        </w:rPr>
        <w:t xml:space="preserve">2º </w:t>
      </w:r>
      <w:r>
        <w:rPr>
          <w:b w:val="false"/>
          <w:bCs w:val="false"/>
          <w:spacing w:val="-7"/>
        </w:rPr>
        <w:t>Incluir o §2º no artigo 28 da Instrução Normativa nº 01, de 28 de setembro de 2012, passa a vigorar com a seguinte redação:</w:t>
      </w:r>
    </w:p>
    <w:p>
      <w:pPr>
        <w:pStyle w:val="Corpodetexto"/>
        <w:ind w:left="100" w:right="116" w:hanging="0"/>
        <w:jc w:val="both"/>
        <w:rPr>
          <w:b/>
          <w:b/>
          <w:spacing w:val="-7"/>
        </w:rPr>
      </w:pPr>
      <w:r>
        <w:rPr>
          <w:b/>
          <w:spacing w:val="-7"/>
        </w:rPr>
      </w:r>
    </w:p>
    <w:p>
      <w:pPr>
        <w:pStyle w:val="Corpodetexto"/>
        <w:spacing w:before="1" w:after="0"/>
        <w:ind w:left="100" w:right="0" w:firstLine="669"/>
        <w:rPr/>
      </w:pPr>
      <w:r>
        <w:rPr/>
        <w:t>“</w:t>
      </w:r>
      <w:r>
        <w:rPr/>
        <w:t xml:space="preserve">§2º O não atendimento do inciso II deverá ser devidamente justificado pelo </w:t>
      </w:r>
      <w:r>
        <w:rPr>
          <w:b w:val="false"/>
          <w:bCs w:val="false"/>
          <w:spacing w:val="-7"/>
        </w:rPr>
        <w:t>proposto.”</w:t>
      </w:r>
    </w:p>
    <w:p>
      <w:pPr>
        <w:pStyle w:val="Corpodetexto"/>
        <w:ind w:left="100" w:right="116" w:hanging="0"/>
        <w:jc w:val="both"/>
        <w:rPr>
          <w:b/>
          <w:b/>
          <w:spacing w:val="-7"/>
        </w:rPr>
      </w:pPr>
      <w:r>
        <w:rPr>
          <w:b/>
          <w:spacing w:val="-7"/>
        </w:rPr>
      </w:r>
    </w:p>
    <w:p>
      <w:pPr>
        <w:pStyle w:val="Corpodetexto"/>
        <w:ind w:left="100" w:right="116" w:hanging="0"/>
        <w:jc w:val="both"/>
        <w:rPr/>
      </w:pPr>
      <w:r>
        <w:rPr>
          <w:b/>
          <w:spacing w:val="-7"/>
        </w:rPr>
        <w:t xml:space="preserve">Art. 3º  </w:t>
      </w:r>
      <w:r>
        <w:rPr>
          <w:spacing w:val="-8"/>
        </w:rPr>
        <w:t>Esta instrução normativa entra em vigor na data de sua publicação</w:t>
      </w:r>
      <w:r>
        <w:rPr>
          <w:spacing w:val="-14"/>
        </w:rPr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3" w:after="0"/>
        <w:rPr/>
      </w:pPr>
      <w:r>
        <w:rPr/>
      </w:r>
    </w:p>
    <w:p>
      <w:pPr>
        <w:pStyle w:val="Corpodetexto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t>Paulo César Fagundes Neves</w:t>
      </w:r>
    </w:p>
    <w:p>
      <w:pPr>
        <w:pStyle w:val="Corpodetexto"/>
        <w:widowControl/>
        <w:bidi w:val="0"/>
        <w:spacing w:lineRule="auto" w:line="240" w:before="0" w:after="0"/>
        <w:ind w:left="0" w:right="0" w:hanging="0"/>
        <w:jc w:val="center"/>
        <w:rPr/>
      </w:pPr>
      <w:r>
        <w:rPr/>
        <w:t>Reitor</w:t>
      </w:r>
    </w:p>
    <w:sectPr>
      <w:type w:val="nextPage"/>
      <w:pgSz w:w="11920" w:h="16850"/>
      <w:pgMar w:left="1160" w:right="900" w:header="0" w:top="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46" w:right="1965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LibreOffice/6.0.7.3$Windows_X86_64 LibreOffice_project/dc89aa7a9eabfd848af146d5086077aeed2ae4a5</Application>
  <Pages>1</Pages>
  <Words>304</Words>
  <Characters>1506</Characters>
  <CharactersWithSpaces>1793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2020-03-18T22:18:49Z</dcterms:created>
  <dc:creator>Conuni</dc:creator>
  <dc:description/>
  <dc:language>pt-BR</dc:language>
  <cp:lastModifiedBy/>
  <dcterms:modified xsi:type="dcterms:W3CDTF">2020-07-22T14:20:00Z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