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15"/>
        <w:pBdr/>
        <w:spacing w:after="120"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  <w:t xml:space="preserve">TERM</w:t>
      </w:r>
      <w:r>
        <w:rPr>
          <w:b/>
          <w:sz w:val="20"/>
          <w:szCs w:val="20"/>
        </w:rPr>
        <w:t xml:space="preserve">O DE AUTORIZAÇÃO PARA PUBLICAÇÃO ELETRÔNICA NO MINISTÉRIO DA EDUCAÇÃO E NA BIBLIOTECA DIGITAL DA UNIVASF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15"/>
        <w:pBdr/>
        <w:spacing w:after="120"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15"/>
        <w:numPr>
          <w:ilvl w:val="0"/>
          <w:numId w:val="1"/>
        </w:numPr>
        <w:pBdr/>
        <w:spacing w:after="120"/>
        <w:ind w:left="106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Tipo do documento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 )  Dissertação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numPr>
          <w:ilvl w:val="0"/>
          <w:numId w:val="1"/>
        </w:numPr>
        <w:pBdr/>
        <w:spacing w:after="120"/>
        <w:ind w:left="106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Identificação do Documento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Programa de Pós-Graduação</w:t>
      </w:r>
      <w:r>
        <w:rPr>
          <w:sz w:val="20"/>
          <w:szCs w:val="20"/>
        </w:rPr>
        <w:t xml:space="preserve">: em Extensão Rural, Interdisciplinar, Nível Mestrado Profissional.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Título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Autor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lang w:val="pt-BR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b/>
          <w:sz w:val="20"/>
          <w:szCs w:val="20"/>
          <w:lang w:val="en-US"/>
        </w:rPr>
        <w:t xml:space="preserve">Email</w:t>
      </w:r>
      <w:r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pt-BR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RG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  <w:tab/>
      </w:r>
      <w:r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CPF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lang w:val="pt-BR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Orientador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lang w:val="pt-BR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Co-Orientador</w:t>
      </w:r>
      <w:r>
        <w:rPr>
          <w:sz w:val="20"/>
          <w:szCs w:val="20"/>
        </w:rPr>
        <w:t xml:space="preserve"> (se houver): </w:t>
      </w:r>
      <w:r>
        <w:rPr>
          <w:sz w:val="20"/>
          <w:szCs w:val="20"/>
          <w:lang w:val="pt-BR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Número de Páginas</w:t>
      </w:r>
      <w:r>
        <w:rPr>
          <w:sz w:val="20"/>
          <w:szCs w:val="20"/>
        </w:rPr>
        <w:t xml:space="preserve">:  ______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Data de entrega do arquivo à Secretaria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Data da defesa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Autorização de divulgação da Dissertação</w:t>
      </w:r>
      <w:r>
        <w:rPr>
          <w:sz w:val="20"/>
          <w:szCs w:val="20"/>
        </w:rPr>
        <w:t xml:space="preserve"> (preenchimento obrigatório):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numPr>
          <w:ilvl w:val="0"/>
          <w:numId w:val="1"/>
        </w:numPr>
        <w:pBdr/>
        <w:spacing w:after="120"/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Estou ciente que optando, pela não divulgação no Portal Domínio Público/MEC, haverá acesso integral ao texto apenas nas Bibliotecas da UNIVASF/PE, porém o resumo estará disponível na Rede Mundial de Computadores.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Acesso no Portal Domínio Público do Ministério da Educação (</w:t>
      </w:r>
      <w:r>
        <w:rPr>
          <w:b/>
          <w:sz w:val="20"/>
          <w:szCs w:val="20"/>
        </w:rPr>
        <w:t xml:space="preserve">Bolsistas*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 ) Sim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(  ) Não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Motivos de não autorização: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  ) Exigência de periódico de não divulgação até a publicação (exige justificativa, informe do periódico);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  ) Não envio por exigência contratual (exige justificativa, informe nº da patente);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  ) Outro (exige justificar).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Justificativa:________________________________________________________________________________________________________________________________________________________________________________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*</w:t>
      </w:r>
      <w:r>
        <w:rPr>
          <w:i/>
          <w:sz w:val="20"/>
          <w:szCs w:val="20"/>
        </w:rPr>
        <w:t xml:space="preserve">Conforme Portaria nº 013/2006 do MEC – Art. 5º O financiament</w:t>
      </w:r>
      <w:r>
        <w:rPr>
          <w:i/>
          <w:sz w:val="20"/>
          <w:szCs w:val="20"/>
        </w:rPr>
        <w:t xml:space="preserve">o de trabalho com verba pública, sob forma de bolsa de estudos ou auxílio de qualquer natureza concedido ao Programa, induz à obrigação do mestre ou doutor apresenta-lo à sociedade que custeou a realização, aplicando-se a ele as disposições dessa Portaria.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1015"/>
        <w:pBdr/>
        <w:spacing w:after="120"/>
        <w:ind w:left="105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1015"/>
        <w:numPr>
          <w:ilvl w:val="0"/>
          <w:numId w:val="1"/>
        </w:numPr>
        <w:pBdr/>
        <w:spacing w:after="120"/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Estou ciente que optando, pela não divulgação no Portal Domínio Público/MEC, haverá acesso integral ao texto apenas nas Bibliotecas da UNIVASF/PE, porém o resumo estará disponível na Rede Mundial de Computadores.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qualidade de titular dos direitos de autor da publicação supracitada, de acordo com a lei número 9610/98, autorizo, à Universidade Federal do Vale do São Francisco – UNIVASF, a disponibilizar gratuit</w:t>
      </w:r>
      <w:r>
        <w:rPr>
          <w:sz w:val="20"/>
          <w:szCs w:val="20"/>
        </w:rPr>
        <w:t xml:space="preserve">amente, sem ressarcimento dos direitos autorais, conforme permissão assinalada acima, do documento, em meio eletrônico, no formato PDF, para fins de leitura, impressão e/ou download pela internet, a título de divulgação científica gerada pela Universidade.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120"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15"/>
        <w:pBdr/>
        <w:spacing w:after="120"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15"/>
        <w:pBdr/>
        <w:spacing w:after="120"/>
        <w:ind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Juazeiro</w:t>
      </w:r>
      <w:r>
        <w:rPr>
          <w:b/>
          <w:sz w:val="20"/>
          <w:szCs w:val="20"/>
          <w:lang w:val="pt-BR"/>
        </w:rPr>
        <w:t xml:space="preserve"> - BA, XX de XXXXX de 202X.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15"/>
        <w:pBdr/>
        <w:spacing w:after="120"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15"/>
        <w:pBdr/>
        <w:spacing w:after="120"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15"/>
        <w:pBdr/>
        <w:spacing w:after="120"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15"/>
        <w:pBdr/>
        <w:spacing w:after="0"/>
        <w:ind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Nome do(a) Pós-Graduando(a)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15"/>
        <w:pBdr/>
        <w:spacing w:after="0"/>
        <w:ind/>
        <w:jc w:val="center"/>
        <w:rPr>
          <w:sz w:val="20"/>
          <w:szCs w:val="20"/>
        </w:rPr>
      </w:pPr>
      <w:r>
        <w:rPr>
          <w:sz w:val="20"/>
          <w:szCs w:val="20"/>
          <w:lang w:val="pt-BR"/>
        </w:rPr>
        <w:t xml:space="preserve">(Assinatura do Gov.br)</w:t>
      </w:r>
      <w:r>
        <w:rPr>
          <w:sz w:val="20"/>
          <w:szCs w:val="20"/>
          <w:lang w:val="pt-BR"/>
        </w:rPr>
      </w:r>
      <w:r>
        <w:rPr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 w:after="0" w:line="240" w:lineRule="auto"/>
      <w:ind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______________________________________________________________________________________________</w:t>
    </w:r>
    <w:r>
      <w:rPr>
        <w:color w:val="000000"/>
        <w:sz w:val="18"/>
        <w:szCs w:val="18"/>
      </w:rPr>
    </w:r>
    <w:r>
      <w:rPr>
        <w:color w:val="000000"/>
        <w:sz w:val="18"/>
        <w:szCs w:val="18"/>
      </w:rPr>
    </w:r>
  </w:p>
  <w:p>
    <w:pPr>
      <w:pStyle w:val="1015"/>
      <w:pBdr/>
      <w:spacing w:after="0" w:line="240" w:lineRule="auto"/>
      <w:ind/>
      <w:jc w:val="center"/>
      <w:rPr>
        <w:rFonts w:cs="Calibri"/>
        <w:color w:val="000000"/>
        <w:sz w:val="18"/>
        <w:szCs w:val="18"/>
      </w:rPr>
    </w:pPr>
    <w:r>
      <w:rPr>
        <w:rFonts w:cs="Calibri"/>
        <w:color w:val="000000"/>
        <w:sz w:val="18"/>
        <w:szCs w:val="18"/>
      </w:rPr>
      <w:t xml:space="preserve">BA 210 Km 04 – Rodovia Juazeiro/ Sobradinho, Bairro Malhada da Areia, CEP: 48909-210 – Juazeiro/BA </w:t>
    </w:r>
    <w:r>
      <w:rPr>
        <w:rFonts w:cs="Calibri"/>
        <w:color w:val="000000"/>
        <w:sz w:val="18"/>
        <w:szCs w:val="18"/>
      </w:rPr>
    </w:r>
    <w:r>
      <w:rPr>
        <w:rFonts w:cs="Calibri"/>
        <w:color w:val="000000"/>
        <w:sz w:val="18"/>
        <w:szCs w:val="18"/>
      </w:rPr>
    </w:r>
  </w:p>
  <w:p>
    <w:pPr>
      <w:pStyle w:val="1021"/>
      <w:pBdr/>
      <w:tabs>
        <w:tab w:val="center" w:leader="none" w:pos="4252"/>
        <w:tab w:val="right" w:leader="none" w:pos="8504"/>
      </w:tabs>
      <w:spacing/>
      <w:ind/>
      <w:jc w:val="center"/>
      <w:rPr/>
    </w:pPr>
    <w:r>
      <w:rPr>
        <w:rFonts w:cs="Calibri"/>
        <w:color w:val="000000"/>
        <w:sz w:val="18"/>
        <w:szCs w:val="18"/>
      </w:rPr>
      <w:t xml:space="preserve">FONE: 74 3611-7206 E-MAIL: </w:t>
    </w:r>
    <w:r>
      <w:fldChar w:fldCharType="begin"/>
    </w:r>
    <w:r>
      <w:instrText xml:space="preserve"> HYPERLINK "mailto:cpgexr@univasf.edu.br" </w:instrText>
    </w:r>
    <w:r>
      <w:fldChar w:fldCharType="separate"/>
    </w:r>
    <w:r>
      <w:rPr>
        <w:rFonts w:cs="Calibri"/>
        <w:color w:val="0000ff"/>
        <w:sz w:val="18"/>
        <w:szCs w:val="18"/>
        <w:u w:val="single"/>
      </w:rPr>
      <w:t xml:space="preserve">cpgexr@univasf.edu.br</w:t>
    </w:r>
    <w:r>
      <w:rPr>
        <w:rFonts w:cs="Calibri"/>
        <w:color w:val="0000ff"/>
        <w:sz w:val="18"/>
        <w:szCs w:val="18"/>
        <w:u w:val="single"/>
      </w:rPr>
      <w:fldChar w:fldCharType="end"/>
    </w:r>
    <w:r>
      <w:rPr>
        <w:rFonts w:cs="Calibri"/>
        <w:color w:val="000000"/>
        <w:sz w:val="18"/>
        <w:szCs w:val="18"/>
      </w:rPr>
      <w:t xml:space="preserve"> SITE: </w:t>
    </w:r>
    <w:hyperlink r:id="rId1" w:tooltip="https://portais.univasf.edu.br/ppgexr" w:history="1">
      <w:r>
        <w:rPr>
          <w:rStyle w:val="1018"/>
          <w:rFonts w:ascii="Calibri" w:hAnsi="Calibri"/>
          <w:sz w:val="18"/>
          <w:szCs w:val="18"/>
        </w:rPr>
        <w:t xml:space="preserve">https</w:t>
      </w:r>
      <w:r>
        <w:rPr>
          <w:rStyle w:val="1018"/>
          <w:rFonts w:ascii="Calibri" w:hAnsi="Calibri"/>
          <w:sz w:val="18"/>
          <w:szCs w:val="18"/>
        </w:rPr>
        <w:t xml:space="preserve">://portais.univasf.edu.br/</w:t>
      </w:r>
      <w:r>
        <w:rPr>
          <w:rStyle w:val="1018"/>
          <w:rFonts w:ascii="Calibri" w:hAnsi="Calibri"/>
          <w:sz w:val="18"/>
          <w:szCs w:val="18"/>
        </w:rPr>
        <w:t xml:space="preserve">ppgexr</w:t>
      </w:r>
    </w:hyperlink>
    <w:r>
      <w:rPr>
        <w:color w:val="0000ff"/>
        <w:sz w:val="18"/>
        <w:szCs w:val="18"/>
        <w:u w:val="single"/>
      </w:rPr>
    </w:r>
    <w:r/>
  </w:p>
  <w:p>
    <w:pPr>
      <w:pStyle w:val="1021"/>
      <w:pBdr/>
      <w:tabs>
        <w:tab w:val="center" w:leader="none" w:pos="4252"/>
        <w:tab w:val="right" w:leader="none" w:pos="8504"/>
      </w:tabs>
      <w:spacing/>
      <w:ind/>
      <w:jc w:val="center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>
        <w:rFonts w:ascii="Calibri" w:hAnsi="Calibri" w:eastAsia="Calibri" w:cs="Calibri"/>
        <w:b/>
        <w:sz w:val="22"/>
        <w:szCs w:val="22"/>
        <w:lang w:eastAsia="pt-BR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margin">
                <wp:posOffset>4652645</wp:posOffset>
              </wp:positionH>
              <wp:positionV relativeFrom="paragraph">
                <wp:posOffset>87630</wp:posOffset>
              </wp:positionV>
              <wp:extent cx="1203960" cy="535305"/>
              <wp:effectExtent l="0" t="0" r="0" b="0"/>
              <wp:wrapNone/>
              <wp:docPr id="1" name="Imagem 19" descr="Uma imagem contendo Email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8437286" name="Imagem 19" descr="Uma imagem contendo Email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3959" cy="5353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margin;margin-left:366.35pt;mso-position-horizontal:absolute;mso-position-vertical-relative:text;margin-top:6.90pt;mso-position-vertical:absolute;width:94.80pt;height:42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71120</wp:posOffset>
              </wp:positionV>
              <wp:extent cx="1235075" cy="414655"/>
              <wp:effectExtent l="0" t="0" r="3175" b="4445"/>
              <wp:wrapNone/>
              <wp:docPr id="2" name="Imagem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9026453" name="Imagem 1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235074" cy="4146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9264;o:allowoverlap:true;o:allowincell:true;mso-position-horizontal-relative:margin;mso-position-horizontal:left;mso-position-vertical-relative:text;margin-top:5.60pt;mso-position-vertical:absolute;width:97.25pt;height:32.6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b/>
        <w:sz w:val="22"/>
        <w:szCs w:val="22"/>
        <w:lang w:eastAsia="pt-BR"/>
      </w:rPr>
    </w:r>
    <w:r>
      <w:rPr>
        <w:rFonts w:ascii="Calibri" w:hAnsi="Calibri" w:eastAsia="Calibri" w:cs="Calibri"/>
        <w:b/>
        <w:sz w:val="22"/>
        <w:szCs w:val="22"/>
        <w:lang w:eastAsia="pt-BR"/>
      </w:rPr>
    </w:r>
  </w:p>
  <w:p>
    <w:pPr>
      <w:pBdr/>
      <w:spacing/>
      <w:ind/>
      <w:jc w:val="center"/>
      <w:rPr>
        <w:rFonts w:ascii="Calibri" w:hAnsi="Calibri" w:eastAsia="Calibri" w:cs="Calibri"/>
        <w:b/>
        <w:sz w:val="22"/>
        <w:szCs w:val="22"/>
        <w:lang w:eastAsia="en-US"/>
      </w:rPr>
    </w:pPr>
    <w:r>
      <w:rPr>
        <w:rFonts w:ascii="Calibri" w:hAnsi="Calibri" w:eastAsia="Calibri" w:cs="Calibri"/>
        <w:b/>
        <w:sz w:val="22"/>
        <w:szCs w:val="22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37870" cy="628015"/>
              <wp:effectExtent l="0" t="0" r="5080" b="635"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1763553" name="Imagem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37869" cy="62801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8.10pt;height:49.45pt;mso-wrap-distance-left:0.00pt;mso-wrap-distance-top:0.00pt;mso-wrap-distance-right:0.00pt;mso-wrap-distance-bottom:0.00pt;z-index:1;" stroked="false">
              <v:imagedata r:id="rId3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b/>
        <w:sz w:val="22"/>
        <w:szCs w:val="22"/>
        <w:lang w:eastAsia="en-US"/>
      </w:rPr>
    </w:r>
    <w:r>
      <w:rPr>
        <w:rFonts w:ascii="Calibri" w:hAnsi="Calibri" w:eastAsia="Calibri" w:cs="Calibri"/>
        <w:b/>
        <w:sz w:val="22"/>
        <w:szCs w:val="22"/>
        <w:lang w:eastAsia="en-US"/>
      </w:rPr>
    </w:r>
  </w:p>
  <w:p>
    <w:pPr>
      <w:pBdr/>
      <w:spacing/>
      <w:ind/>
      <w:jc w:val="center"/>
      <w:rPr>
        <w:rFonts w:ascii="Calibri" w:hAnsi="Calibri" w:eastAsia="Calibri" w:cs="Calibri"/>
        <w:b/>
        <w:sz w:val="20"/>
        <w:szCs w:val="22"/>
        <w:lang w:eastAsia="en-US"/>
      </w:rPr>
    </w:pPr>
    <w:r>
      <w:rPr>
        <w:rFonts w:ascii="Calibri" w:hAnsi="Calibri" w:eastAsia="Calibri" w:cs="Calibri"/>
        <w:b/>
        <w:sz w:val="20"/>
        <w:szCs w:val="22"/>
        <w:lang w:eastAsia="en-US"/>
      </w:rPr>
    </w:r>
    <w:r>
      <w:rPr>
        <w:rFonts w:ascii="Calibri" w:hAnsi="Calibri" w:eastAsia="Calibri" w:cs="Calibri"/>
        <w:b/>
        <w:sz w:val="20"/>
        <w:szCs w:val="22"/>
        <w:lang w:eastAsia="en-US"/>
      </w:rPr>
    </w:r>
    <w:r>
      <w:rPr>
        <w:rFonts w:ascii="Calibri" w:hAnsi="Calibri" w:eastAsia="Calibri" w:cs="Calibri"/>
        <w:b/>
        <w:sz w:val="20"/>
        <w:szCs w:val="22"/>
        <w:lang w:eastAsia="en-US"/>
      </w:rPr>
    </w:r>
  </w:p>
  <w:p>
    <w:pPr>
      <w:pBdr/>
      <w:spacing/>
      <w:ind w:left="-142"/>
      <w:jc w:val="center"/>
      <w:rPr>
        <w:rFonts w:ascii="Arial" w:hAnsi="Arial" w:eastAsia="Calibri" w:cs="Arial"/>
        <w:b/>
        <w:sz w:val="22"/>
        <w:szCs w:val="22"/>
        <w:lang w:eastAsia="en-US"/>
      </w:rPr>
    </w:pPr>
    <w:r>
      <w:rPr>
        <w:rFonts w:ascii="Arial" w:hAnsi="Arial" w:eastAsia="Calibri" w:cs="Arial"/>
        <w:b/>
        <w:sz w:val="22"/>
        <w:szCs w:val="22"/>
        <w:lang w:eastAsia="en-US"/>
      </w:rPr>
      <w:t xml:space="preserve">UNIVERSIDADE FEDERAL DO VALE DO SÃO FRANCISCO</w:t>
    </w:r>
    <w:r>
      <w:rPr>
        <w:rFonts w:ascii="Arial" w:hAnsi="Arial" w:eastAsia="Calibri" w:cs="Arial"/>
        <w:b/>
        <w:sz w:val="22"/>
        <w:szCs w:val="22"/>
        <w:lang w:eastAsia="en-US"/>
      </w:rPr>
    </w:r>
    <w:r>
      <w:rPr>
        <w:rFonts w:ascii="Arial" w:hAnsi="Arial" w:eastAsia="Calibri" w:cs="Arial"/>
        <w:b/>
        <w:sz w:val="22"/>
        <w:szCs w:val="22"/>
        <w:lang w:eastAsia="en-US"/>
      </w:rPr>
    </w:r>
  </w:p>
  <w:p>
    <w:pPr>
      <w:pBdr/>
      <w:tabs>
        <w:tab w:val="center" w:leader="none" w:pos="4252"/>
        <w:tab w:val="right" w:leader="none" w:pos="8504"/>
      </w:tabs>
      <w:spacing/>
      <w:ind w:left="-142"/>
      <w:jc w:val="center"/>
      <w:rPr>
        <w:rFonts w:ascii="Arial" w:hAnsi="Arial" w:eastAsia="Calibri" w:cs="Arial"/>
        <w:b/>
        <w:sz w:val="22"/>
        <w:szCs w:val="22"/>
        <w:lang w:eastAsia="en-US"/>
      </w:rPr>
    </w:pPr>
    <w:r>
      <w:rPr>
        <w:rFonts w:ascii="Arial" w:hAnsi="Arial" w:eastAsia="Calibri" w:cs="Arial"/>
        <w:b/>
        <w:sz w:val="22"/>
        <w:szCs w:val="22"/>
        <w:lang w:eastAsia="en-US"/>
      </w:rPr>
      <w:t xml:space="preserve">PROGRAMA DE PÓS-GRADUAÇÃO EM EXTENSÃO RURAL – PPGEXR</w:t>
    </w:r>
    <w:r>
      <w:rPr>
        <w:rFonts w:ascii="Arial" w:hAnsi="Arial" w:eastAsia="Calibri" w:cs="Arial"/>
        <w:b/>
        <w:sz w:val="22"/>
        <w:szCs w:val="22"/>
        <w:lang w:eastAsia="en-US"/>
      </w:rPr>
    </w:r>
    <w:r>
      <w:rPr>
        <w:rFonts w:ascii="Arial" w:hAnsi="Arial" w:eastAsia="Calibri" w:cs="Arial"/>
        <w:b/>
        <w:sz w:val="22"/>
        <w:szCs w:val="22"/>
        <w:lang w:eastAsia="en-US"/>
      </w:rPr>
    </w:r>
  </w:p>
  <w:p>
    <w:pPr>
      <w:pBdr/>
      <w:spacing w:before="1"/>
      <w:ind w:left="12"/>
      <w:jc w:val="center"/>
      <w:rPr>
        <w:rFonts w:ascii="Arial" w:hAnsi="Arial" w:eastAsia="Times New Roman" w:cs="Arial"/>
        <w:color w:val="000000"/>
        <w:sz w:val="22"/>
        <w:szCs w:val="22"/>
        <w:lang w:eastAsia="pt-BR"/>
      </w:rPr>
    </w:pPr>
    <w:r>
      <w:rPr>
        <w:rFonts w:ascii="Arial" w:hAnsi="Arial" w:eastAsia="Calibri" w:cs="Arial"/>
        <w:b/>
        <w:sz w:val="22"/>
        <w:szCs w:val="22"/>
        <w:lang w:eastAsia="en-US"/>
      </w:rPr>
      <w:t xml:space="preserve">CÂMARA INTERDISCIPLINAR CAPES - Nº</w:t>
    </w:r>
    <w:r>
      <w:rPr>
        <w:rFonts w:ascii="Arial" w:hAnsi="Arial" w:eastAsia="Calibri" w:cs="Arial"/>
        <w:b/>
        <w:bCs/>
        <w:sz w:val="22"/>
        <w:szCs w:val="22"/>
        <w:lang w:eastAsia="en-US"/>
      </w:rPr>
      <w:t xml:space="preserve"> </w:t>
    </w:r>
    <w:r>
      <w:rPr>
        <w:rFonts w:ascii="Arial" w:hAnsi="Arial" w:eastAsia="Times New Roman" w:cs="Arial"/>
        <w:b/>
        <w:bCs/>
        <w:color w:val="000000"/>
        <w:sz w:val="22"/>
        <w:szCs w:val="22"/>
        <w:lang w:eastAsia="pt-BR"/>
      </w:rPr>
      <w:t xml:space="preserve">25020013011F2</w:t>
    </w:r>
    <w:r>
      <w:rPr>
        <w:rFonts w:ascii="Arial" w:hAnsi="Arial" w:eastAsia="Times New Roman" w:cs="Arial"/>
        <w:color w:val="000000"/>
        <w:sz w:val="22"/>
        <w:szCs w:val="22"/>
        <w:lang w:eastAsia="pt-BR"/>
      </w:rPr>
      <w:t xml:space="preserve"> </w:t>
    </w:r>
    <w:r>
      <w:rPr>
        <w:rFonts w:ascii="Arial" w:hAnsi="Arial" w:eastAsia="Times New Roman" w:cs="Arial"/>
        <w:color w:val="000000"/>
        <w:sz w:val="22"/>
        <w:szCs w:val="22"/>
        <w:lang w:eastAsia="pt-BR"/>
      </w:rPr>
    </w:r>
    <w:r>
      <w:rPr>
        <w:rFonts w:ascii="Arial" w:hAnsi="Arial" w:eastAsia="Times New Roman" w:cs="Arial"/>
        <w:color w:val="000000"/>
        <w:sz w:val="22"/>
        <w:szCs w:val="22"/>
        <w:lang w:eastAsia="pt-BR"/>
      </w:rPr>
    </w:r>
  </w:p>
  <w:p>
    <w:pPr>
      <w:pBdr/>
      <w:spacing w:before="1"/>
      <w:ind w:left="12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caps/>
        <w:sz w:val="22"/>
        <w:szCs w:val="22"/>
      </w:rPr>
      <w:t xml:space="preserve">Data de Recomendação</w:t>
    </w:r>
    <w:r>
      <w:rPr>
        <w:rFonts w:ascii="Arial" w:hAnsi="Arial" w:cs="Arial"/>
        <w:b/>
        <w:sz w:val="22"/>
        <w:szCs w:val="22"/>
      </w:rPr>
      <w:t xml:space="preserve">: </w:t>
    </w:r>
    <w:r>
      <w:rPr>
        <w:rFonts w:ascii="Arial" w:hAnsi="Arial" w:cs="Arial"/>
        <w:b/>
        <w:bCs/>
        <w:spacing w:val="-2"/>
        <w:sz w:val="22"/>
        <w:szCs w:val="22"/>
      </w:rPr>
      <w:t xml:space="preserve">23/10/2015</w:t>
    </w:r>
    <w:r>
      <w:rPr>
        <w:rFonts w:ascii="Arial" w:hAnsi="Arial" w:cs="Arial"/>
        <w:b/>
        <w:bCs/>
        <w:sz w:val="22"/>
        <w:szCs w:val="22"/>
      </w:rPr>
    </w:r>
    <w:r>
      <w:rPr>
        <w:rFonts w:ascii="Arial" w:hAnsi="Arial" w:cs="Arial"/>
        <w:b/>
        <w:bCs/>
        <w:sz w:val="22"/>
        <w:szCs w:val="22"/>
      </w:rPr>
    </w:r>
  </w:p>
  <w:p>
    <w:pPr>
      <w:pStyle w:val="1019"/>
      <w:pBdr/>
      <w:tabs>
        <w:tab w:val="center" w:leader="none" w:pos="4252"/>
        <w:tab w:val="right" w:leader="none" w:pos="8504"/>
      </w:tabs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Table Grid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Table Grid Light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1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2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1 Light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1 Light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1 Light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2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2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2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2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3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3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3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3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4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4 - Accent 1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4 - Accent 2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4 - Accent 3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4 - Accent 4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 - Accent 5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 - Accent 6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5 Dark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5 Dark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5 Dark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6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6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6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6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7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7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7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1 Light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1 Light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1 Light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2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2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2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2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3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3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3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4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4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5 Dark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5 Dark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5 Dark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6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6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7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7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7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7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ned - Accent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ned - Accent 1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ned - Accent 2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ned - Accent 3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ned - Accent 4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ned - Accent 5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 6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&amp; Lined - Accent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&amp; Lined - Accent 1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&amp; Lined - Accent 2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&amp; Lined - Accent 3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&amp; Lined - Accent 4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&amp; Lined - Accent 5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 6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5">
    <w:name w:val="Heading 1"/>
    <w:basedOn w:val="1015"/>
    <w:next w:val="1015"/>
    <w:link w:val="9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56">
    <w:name w:val="Heading 2"/>
    <w:basedOn w:val="1015"/>
    <w:next w:val="1015"/>
    <w:link w:val="9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57">
    <w:name w:val="Heading 3"/>
    <w:basedOn w:val="1015"/>
    <w:next w:val="1015"/>
    <w:link w:val="9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58">
    <w:name w:val="Heading 4"/>
    <w:basedOn w:val="1015"/>
    <w:next w:val="1015"/>
    <w:link w:val="9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59">
    <w:name w:val="Heading 5"/>
    <w:basedOn w:val="1015"/>
    <w:next w:val="1015"/>
    <w:link w:val="9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60">
    <w:name w:val="Heading 6"/>
    <w:basedOn w:val="1015"/>
    <w:next w:val="1015"/>
    <w:link w:val="9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61">
    <w:name w:val="Heading 7"/>
    <w:basedOn w:val="1015"/>
    <w:next w:val="1015"/>
    <w:link w:val="9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62">
    <w:name w:val="Heading 8"/>
    <w:basedOn w:val="1015"/>
    <w:next w:val="1015"/>
    <w:link w:val="9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63">
    <w:name w:val="Heading 9"/>
    <w:basedOn w:val="1015"/>
    <w:next w:val="1015"/>
    <w:link w:val="9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64" w:default="1">
    <w:name w:val="Default Paragraph Font"/>
    <w:uiPriority w:val="1"/>
    <w:semiHidden/>
    <w:unhideWhenUsed/>
    <w:pPr>
      <w:pBdr/>
      <w:spacing/>
      <w:ind/>
    </w:pPr>
  </w:style>
  <w:style w:type="numbering" w:styleId="965" w:default="1">
    <w:name w:val="No List"/>
    <w:uiPriority w:val="99"/>
    <w:semiHidden/>
    <w:unhideWhenUsed/>
    <w:pPr>
      <w:pBdr/>
      <w:spacing/>
      <w:ind/>
    </w:pPr>
  </w:style>
  <w:style w:type="character" w:styleId="966">
    <w:name w:val="Heading 1 Char"/>
    <w:basedOn w:val="964"/>
    <w:link w:val="9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67">
    <w:name w:val="Heading 2 Char"/>
    <w:basedOn w:val="964"/>
    <w:link w:val="9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8">
    <w:name w:val="Heading 3 Char"/>
    <w:basedOn w:val="964"/>
    <w:link w:val="9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9">
    <w:name w:val="Heading 4 Char"/>
    <w:basedOn w:val="964"/>
    <w:link w:val="9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70">
    <w:name w:val="Heading 5 Char"/>
    <w:basedOn w:val="964"/>
    <w:link w:val="9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71">
    <w:name w:val="Heading 6 Char"/>
    <w:basedOn w:val="964"/>
    <w:link w:val="9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2">
    <w:name w:val="Heading 7 Char"/>
    <w:basedOn w:val="964"/>
    <w:link w:val="9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3">
    <w:name w:val="Heading 8 Char"/>
    <w:basedOn w:val="964"/>
    <w:link w:val="9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4">
    <w:name w:val="Heading 9 Char"/>
    <w:basedOn w:val="964"/>
    <w:link w:val="9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75">
    <w:name w:val="Title"/>
    <w:basedOn w:val="1015"/>
    <w:next w:val="1015"/>
    <w:link w:val="9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76">
    <w:name w:val="Title Char"/>
    <w:basedOn w:val="964"/>
    <w:link w:val="9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77">
    <w:name w:val="Subtitle"/>
    <w:basedOn w:val="1015"/>
    <w:next w:val="1015"/>
    <w:link w:val="9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8">
    <w:name w:val="Subtitle Char"/>
    <w:basedOn w:val="964"/>
    <w:link w:val="9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79">
    <w:name w:val="Quote"/>
    <w:basedOn w:val="1015"/>
    <w:next w:val="1015"/>
    <w:link w:val="9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80">
    <w:name w:val="Quote Char"/>
    <w:basedOn w:val="964"/>
    <w:link w:val="9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81">
    <w:name w:val="List Paragraph"/>
    <w:basedOn w:val="1015"/>
    <w:uiPriority w:val="34"/>
    <w:qFormat/>
    <w:pPr>
      <w:pBdr/>
      <w:spacing/>
      <w:ind w:left="720"/>
      <w:contextualSpacing w:val="true"/>
    </w:pPr>
  </w:style>
  <w:style w:type="character" w:styleId="982">
    <w:name w:val="Intense Emphasis"/>
    <w:basedOn w:val="9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83">
    <w:name w:val="Intense Quote"/>
    <w:basedOn w:val="1015"/>
    <w:next w:val="1015"/>
    <w:link w:val="9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84">
    <w:name w:val="Intense Quote Char"/>
    <w:basedOn w:val="964"/>
    <w:link w:val="9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85">
    <w:name w:val="Intense Reference"/>
    <w:basedOn w:val="9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86">
    <w:name w:val="No Spacing"/>
    <w:basedOn w:val="1015"/>
    <w:uiPriority w:val="1"/>
    <w:qFormat/>
    <w:pPr>
      <w:pBdr/>
      <w:spacing w:after="0" w:line="240" w:lineRule="auto"/>
      <w:ind/>
    </w:pPr>
  </w:style>
  <w:style w:type="character" w:styleId="987">
    <w:name w:val="Subtle Emphasis"/>
    <w:basedOn w:val="9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88">
    <w:name w:val="Emphasis"/>
    <w:basedOn w:val="964"/>
    <w:uiPriority w:val="20"/>
    <w:qFormat/>
    <w:pPr>
      <w:pBdr/>
      <w:spacing/>
      <w:ind/>
    </w:pPr>
    <w:rPr>
      <w:i/>
      <w:iCs/>
    </w:rPr>
  </w:style>
  <w:style w:type="character" w:styleId="989">
    <w:name w:val="Strong"/>
    <w:basedOn w:val="964"/>
    <w:uiPriority w:val="22"/>
    <w:qFormat/>
    <w:pPr>
      <w:pBdr/>
      <w:spacing/>
      <w:ind/>
    </w:pPr>
    <w:rPr>
      <w:b/>
      <w:bCs/>
    </w:rPr>
  </w:style>
  <w:style w:type="character" w:styleId="990">
    <w:name w:val="Subtle Reference"/>
    <w:basedOn w:val="9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1">
    <w:name w:val="Book Title"/>
    <w:basedOn w:val="9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92">
    <w:name w:val="Header"/>
    <w:basedOn w:val="1015"/>
    <w:link w:val="9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93">
    <w:name w:val="Header Char"/>
    <w:basedOn w:val="964"/>
    <w:link w:val="992"/>
    <w:uiPriority w:val="99"/>
    <w:pPr>
      <w:pBdr/>
      <w:spacing/>
      <w:ind/>
    </w:pPr>
  </w:style>
  <w:style w:type="paragraph" w:styleId="994">
    <w:name w:val="Footer"/>
    <w:basedOn w:val="1015"/>
    <w:link w:val="9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95">
    <w:name w:val="Footer Char"/>
    <w:basedOn w:val="964"/>
    <w:link w:val="994"/>
    <w:uiPriority w:val="99"/>
    <w:pPr>
      <w:pBdr/>
      <w:spacing/>
      <w:ind/>
    </w:pPr>
  </w:style>
  <w:style w:type="paragraph" w:styleId="996">
    <w:name w:val="Caption"/>
    <w:basedOn w:val="1015"/>
    <w:next w:val="101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97">
    <w:name w:val="footnote text"/>
    <w:basedOn w:val="1015"/>
    <w:link w:val="9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8">
    <w:name w:val="Footnote Text Char"/>
    <w:basedOn w:val="964"/>
    <w:link w:val="997"/>
    <w:uiPriority w:val="99"/>
    <w:semiHidden/>
    <w:pPr>
      <w:pBdr/>
      <w:spacing/>
      <w:ind/>
    </w:pPr>
    <w:rPr>
      <w:sz w:val="20"/>
      <w:szCs w:val="20"/>
    </w:rPr>
  </w:style>
  <w:style w:type="character" w:styleId="999">
    <w:name w:val="footnote reference"/>
    <w:basedOn w:val="964"/>
    <w:uiPriority w:val="99"/>
    <w:semiHidden/>
    <w:unhideWhenUsed/>
    <w:pPr>
      <w:pBdr/>
      <w:spacing/>
      <w:ind/>
    </w:pPr>
    <w:rPr>
      <w:vertAlign w:val="superscript"/>
    </w:rPr>
  </w:style>
  <w:style w:type="paragraph" w:styleId="1000">
    <w:name w:val="endnote text"/>
    <w:basedOn w:val="1015"/>
    <w:link w:val="10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1">
    <w:name w:val="Endnote Text Char"/>
    <w:basedOn w:val="964"/>
    <w:link w:val="1000"/>
    <w:uiPriority w:val="99"/>
    <w:semiHidden/>
    <w:pPr>
      <w:pBdr/>
      <w:spacing/>
      <w:ind/>
    </w:pPr>
    <w:rPr>
      <w:sz w:val="20"/>
      <w:szCs w:val="20"/>
    </w:rPr>
  </w:style>
  <w:style w:type="character" w:styleId="1002">
    <w:name w:val="endnote reference"/>
    <w:basedOn w:val="964"/>
    <w:uiPriority w:val="99"/>
    <w:semiHidden/>
    <w:unhideWhenUsed/>
    <w:pPr>
      <w:pBdr/>
      <w:spacing/>
      <w:ind/>
    </w:pPr>
    <w:rPr>
      <w:vertAlign w:val="superscript"/>
    </w:rPr>
  </w:style>
  <w:style w:type="character" w:styleId="1003">
    <w:name w:val="FollowedHyperlink"/>
    <w:basedOn w:val="9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04">
    <w:name w:val="toc 1"/>
    <w:basedOn w:val="1015"/>
    <w:next w:val="1015"/>
    <w:uiPriority w:val="39"/>
    <w:unhideWhenUsed/>
    <w:pPr>
      <w:pBdr/>
      <w:spacing w:after="100"/>
      <w:ind/>
    </w:pPr>
  </w:style>
  <w:style w:type="paragraph" w:styleId="1005">
    <w:name w:val="toc 2"/>
    <w:basedOn w:val="1015"/>
    <w:next w:val="1015"/>
    <w:uiPriority w:val="39"/>
    <w:unhideWhenUsed/>
    <w:pPr>
      <w:pBdr/>
      <w:spacing w:after="100"/>
      <w:ind w:left="220"/>
    </w:pPr>
  </w:style>
  <w:style w:type="paragraph" w:styleId="1006">
    <w:name w:val="toc 3"/>
    <w:basedOn w:val="1015"/>
    <w:next w:val="1015"/>
    <w:uiPriority w:val="39"/>
    <w:unhideWhenUsed/>
    <w:pPr>
      <w:pBdr/>
      <w:spacing w:after="100"/>
      <w:ind w:left="440"/>
    </w:pPr>
  </w:style>
  <w:style w:type="paragraph" w:styleId="1007">
    <w:name w:val="toc 4"/>
    <w:basedOn w:val="1015"/>
    <w:next w:val="1015"/>
    <w:uiPriority w:val="39"/>
    <w:unhideWhenUsed/>
    <w:pPr>
      <w:pBdr/>
      <w:spacing w:after="100"/>
      <w:ind w:left="660"/>
    </w:pPr>
  </w:style>
  <w:style w:type="paragraph" w:styleId="1008">
    <w:name w:val="toc 5"/>
    <w:basedOn w:val="1015"/>
    <w:next w:val="1015"/>
    <w:uiPriority w:val="39"/>
    <w:unhideWhenUsed/>
    <w:pPr>
      <w:pBdr/>
      <w:spacing w:after="100"/>
      <w:ind w:left="880"/>
    </w:pPr>
  </w:style>
  <w:style w:type="paragraph" w:styleId="1009">
    <w:name w:val="toc 6"/>
    <w:basedOn w:val="1015"/>
    <w:next w:val="1015"/>
    <w:uiPriority w:val="39"/>
    <w:unhideWhenUsed/>
    <w:pPr>
      <w:pBdr/>
      <w:spacing w:after="100"/>
      <w:ind w:left="1100"/>
    </w:pPr>
  </w:style>
  <w:style w:type="paragraph" w:styleId="1010">
    <w:name w:val="toc 7"/>
    <w:basedOn w:val="1015"/>
    <w:next w:val="1015"/>
    <w:uiPriority w:val="39"/>
    <w:unhideWhenUsed/>
    <w:pPr>
      <w:pBdr/>
      <w:spacing w:after="100"/>
      <w:ind w:left="1320"/>
    </w:pPr>
  </w:style>
  <w:style w:type="paragraph" w:styleId="1011">
    <w:name w:val="toc 8"/>
    <w:basedOn w:val="1015"/>
    <w:next w:val="1015"/>
    <w:uiPriority w:val="39"/>
    <w:unhideWhenUsed/>
    <w:pPr>
      <w:pBdr/>
      <w:spacing w:after="100"/>
      <w:ind w:left="1540"/>
    </w:pPr>
  </w:style>
  <w:style w:type="paragraph" w:styleId="1012">
    <w:name w:val="toc 9"/>
    <w:basedOn w:val="1015"/>
    <w:next w:val="1015"/>
    <w:uiPriority w:val="39"/>
    <w:unhideWhenUsed/>
    <w:pPr>
      <w:pBdr/>
      <w:spacing w:after="100"/>
      <w:ind w:left="1760"/>
    </w:pPr>
  </w:style>
  <w:style w:type="paragraph" w:styleId="1013">
    <w:name w:val="TOC Heading"/>
    <w:uiPriority w:val="39"/>
    <w:unhideWhenUsed/>
    <w:pPr>
      <w:pBdr/>
      <w:spacing/>
      <w:ind/>
    </w:pPr>
  </w:style>
  <w:style w:type="paragraph" w:styleId="1014">
    <w:name w:val="table of figures"/>
    <w:basedOn w:val="1015"/>
    <w:next w:val="1015"/>
    <w:uiPriority w:val="99"/>
    <w:unhideWhenUsed/>
    <w:pPr>
      <w:pBdr/>
      <w:spacing w:after="0" w:afterAutospacing="0"/>
      <w:ind/>
    </w:pPr>
  </w:style>
  <w:style w:type="paragraph" w:styleId="1015" w:default="1">
    <w:name w:val="Normal"/>
    <w:next w:val="1015"/>
    <w:link w:val="1015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1016">
    <w:name w:val="Fonte parág. padrão"/>
    <w:next w:val="1016"/>
    <w:link w:val="1015"/>
    <w:uiPriority w:val="1"/>
    <w:unhideWhenUsed/>
    <w:pPr>
      <w:pBdr/>
      <w:spacing/>
      <w:ind/>
    </w:pPr>
  </w:style>
  <w:style w:type="table" w:styleId="1017">
    <w:name w:val="Tabela normal"/>
    <w:next w:val="1017"/>
    <w:link w:val="1015"/>
    <w:uiPriority w:val="99"/>
    <w:unhideWhenUsed/>
    <w:pPr>
      <w:pBdr/>
      <w:spacing/>
      <w:ind/>
    </w:pPr>
    <w:tblPr>
      <w:tblW w:w="0" w:type="auto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8">
    <w:name w:val="Hyperlink"/>
    <w:next w:val="1018"/>
    <w:link w:val="1015"/>
    <w:pPr>
      <w:pBdr/>
      <w:spacing/>
      <w:ind/>
    </w:pPr>
    <w:rPr>
      <w:color w:val="0000ff"/>
      <w:u w:val="single"/>
    </w:rPr>
  </w:style>
  <w:style w:type="paragraph" w:styleId="1019">
    <w:name w:val="Cabeçalho"/>
    <w:basedOn w:val="1015"/>
    <w:next w:val="1019"/>
    <w:link w:val="1020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1020">
    <w:name w:val="Cabeçalho Char"/>
    <w:basedOn w:val="1016"/>
    <w:next w:val="1020"/>
    <w:link w:val="1019"/>
    <w:uiPriority w:val="99"/>
    <w:pPr>
      <w:pBdr/>
      <w:spacing/>
      <w:ind/>
    </w:pPr>
  </w:style>
  <w:style w:type="paragraph" w:styleId="1021">
    <w:name w:val="Rodapé"/>
    <w:basedOn w:val="1015"/>
    <w:next w:val="1021"/>
    <w:link w:val="1022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1022">
    <w:name w:val="Rodapé Char"/>
    <w:basedOn w:val="1016"/>
    <w:next w:val="1022"/>
    <w:link w:val="1021"/>
    <w:pPr>
      <w:pBdr/>
      <w:spacing/>
      <w:ind/>
    </w:pPr>
  </w:style>
  <w:style w:type="paragraph" w:styleId="1023">
    <w:name w:val="Texto de balão"/>
    <w:basedOn w:val="1015"/>
    <w:next w:val="1023"/>
    <w:link w:val="1024"/>
    <w:uiPriority w:val="99"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24">
    <w:name w:val="Texto de balão Char"/>
    <w:next w:val="1024"/>
    <w:link w:val="102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portais.univasf.edu.br/ppgex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 de Divulgação</dc:title>
  <dc:creator>us</dc:creator>
  <cp:revision>5</cp:revision>
  <dcterms:created xsi:type="dcterms:W3CDTF">2020-01-14T14:09:00Z</dcterms:created>
  <dcterms:modified xsi:type="dcterms:W3CDTF">2026-04-27T13:00:49Z</dcterms:modified>
</cp:coreProperties>
</file>