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17049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27513"/>
                          <a:ext cx="6826885" cy="1704975"/>
                          <a:chOff x="1932558" y="2927513"/>
                          <a:chExt cx="6826885" cy="1704975"/>
                        </a:xfrm>
                      </wpg:grpSpPr>
                      <wpg:grpSp>
                        <wpg:cNvGrpSpPr/>
                        <wpg:grpSpPr>
                          <a:xfrm>
                            <a:off x="1932558" y="2927513"/>
                            <a:ext cx="6826885" cy="1704975"/>
                            <a:chOff x="0" y="0"/>
                            <a:chExt cx="6826885" cy="1704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762000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25, de 25 de Janeiro de 2021)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1581150" y="942975"/>
                              <a:ext cx="37020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17049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