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ff"/>
          <w:sz w:val="22"/>
          <w:szCs w:val="22"/>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pict>
          <v:shape id="Objeto1" style="position:absolute;left:0;text-align:left;margin-left:221.4pt;margin-top:-34.95pt;width:39pt;height:42.75pt;z-index:-251658240;visibility:visible;mso-wrap-style:square;mso-position-horizontal-relative:margin;mso-position-vertical-relative:text;mso-position-horizontal:absolute;mso-position-vertical:absolute;" alt="Objeto OLE" o:spid="_x0000_s1026" type="#_x0000_t75">
            <v:imagedata r:id="rId1" o:title="Objeto OLE"/>
          </v:shape>
          <o:OLEObject DrawAspect="Content" r:id="rId2" ObjectID="_1673161913" ProgID="PBrush" ShapeID="Objeto1" Type="Embed"/>
        </w:pic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UNIVERSIDADE FEDERAL DO VALE DO SÃO FRANCISCO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Pró-Reitoria de Extensão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Coordenação de Estágios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 José de Sá Maniçoba, s/n – Centro – Petrolina-PE – CEP 56.304-205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Petrolina – Tel/Fax (87) 2101-6768 – estagio.proex@univasf.edu.br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Convênio que entre si celebram a UNIVERSIDADE FEDERAL DO VALE SÃO FRANCISCO e o(a) </w:t>
      </w:r>
      <w:r w:rsidDel="00000000" w:rsidR="00000000" w:rsidRPr="00000000">
        <w:rPr>
          <w:rFonts w:ascii="Liberation Serif" w:cs="Liberation Serif" w:eastAsia="Liberation Serif" w:hAnsi="Liberation Serif"/>
          <w:b w:val="0"/>
          <w:i w:val="0"/>
          <w:smallCaps w:val="0"/>
          <w:strike w:val="0"/>
          <w:color w:val="808080"/>
          <w:sz w:val="24"/>
          <w:szCs w:val="24"/>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 vistas à realização de estágios, na forma prevista na Lei Federal nº 11.788/08.</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 Num. Termo Convênio: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Razão Social: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Universidade Federal do Vale do São Francisco – UNIVASF</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CNPJ: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05.440.725/0001-14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Natureza jurídica: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Fundação Autárquica, criada pela Lei nº 10.473 de 27 de junho de 2002.</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Endereço: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 José de Sá Maniçoba, S/N, Campus Universitário, Centro, Petrolina-PE, CEP: 56.304-205.</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Representada 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w:t>
      </w:r>
      <w:r w:rsidDel="00000000" w:rsidR="00000000" w:rsidRPr="00000000">
        <w:rPr>
          <w:rFonts w:ascii="Calibri" w:cs="Calibri" w:eastAsia="Calibri" w:hAnsi="Calibri"/>
          <w:sz w:val="22"/>
          <w:szCs w:val="22"/>
          <w:rtl w:val="0"/>
        </w:rPr>
        <w:t xml:space="preserve">ú</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cia Marisy Souza Ribeiro de Oliveira, conforme Portaria nº. </w:t>
      </w:r>
      <w:r w:rsidDel="00000000" w:rsidR="00000000" w:rsidRPr="00000000">
        <w:rPr>
          <w:rFonts w:ascii="Calibri" w:cs="Calibri" w:eastAsia="Calibri" w:hAnsi="Calibri"/>
          <w:sz w:val="22"/>
          <w:szCs w:val="22"/>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sz w:val="22"/>
          <w:szCs w:val="22"/>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sz w:val="22"/>
          <w:szCs w:val="22"/>
          <w:rtl w:val="0"/>
        </w:rPr>
        <w:t xml:space="preserve">Janeiro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20</w:t>
      </w:r>
      <w:r w:rsidDel="00000000" w:rsidR="00000000" w:rsidRPr="00000000">
        <w:rPr>
          <w:rFonts w:ascii="Calibri" w:cs="Calibri" w:eastAsia="Calibri" w:hAnsi="Calibri"/>
          <w:sz w:val="22"/>
          <w:szCs w:val="22"/>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Pró-Reitora de Extensão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Pró-Reitoria de Extensão – Gabinete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2101-6768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Fax: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(87) 2101-6773</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proex@univasf.edu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estagio.proex@univasf.edu.br</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CONCEDENTE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Razão Social: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Nome Fantasia: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CNPJ: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Natureza jurídica: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Pessoa Jurídica de Direito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Escolha um item.</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Endereço: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Cidade: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Representado por: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CPF: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Órgão Expedidor: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aqui para introduzir texto.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PRIMEIRA – Do Objeto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objeto deste convênio é proporcionar Estágio aos alunos regularmente matriculados e que venham frequentando efetivamente cursos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visando à complementação do ensino e da aprendizagem, a serem planejados, acompanhados e avaliados em conformidade com os currículos e programas acadêmicos e com treinamento prático e aperfeiçoamento técnico, cultural, científico e social.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SEGUNDA – Das Competências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 Compete à 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estabelecer normas para o cumprimento do estágio;</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 o estagiário para a atuação técnica em serviços e programas adequados;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supervisionar o estágio de alunos, junto com o concedente;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estabelecer critérios para o credenciamento de supervisores;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analisar e discutir o plano de trabalho desenvolvido pelo estagiário no local de estágio, visando a realização teoria-prática;</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encaminhar o estagiário, mediante carta de apresentação, sem a qual o mesmo não poderá iniciar o estágio.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 Compete à CONCEDENTE: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propiciar ao estagiário condições adequadas à execução do estágio;</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garantir ao estagiário o cumprimento das exigências escolares;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proporcionar ao estagiário experiências teóricas-práticas na linha de formação do estagiário;</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acesso de docentes credenciados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ao local de estágio objetivando o acompanhamento e a avaliação do estágio;</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designar um supervisor de estágio, profissional da área do  Estagiário;</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oficialmente todo o tipo de informações sobre o desenvolvimento do estágio e das atividades do Estagiário, que venham a ser solicitada pela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que a entidade entenda necessário.</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Incluir os estagiários nos seus Programas de Saúde e Segurança do Trabalho.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TERCEIRA - Do Vínculo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realização do estágio profissional, por parte do estudante, não acarretará vínculo empregatício de qualquer natureza.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QUARTA - Do Termo de Compromisso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Será firmado, com interveniência obrigatória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 Termo de Compromisso que terá por fim básico, relativamente a cada estágio, particularizar a relação jurídica especial existente entre o Estudante e 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CONCEDENTE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Nenhum estágio deverá ter início sem que haja prévia celebração do Termo de Compromisso de Estágio, sob pena de configurar-se vínculo empregatício entre o educando e parte concedente, conforme disposto no art. 3º, §2º, da Lei. 11.788/2008.</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QUINTA - Do Seguro de Acidentes Pessoais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a realização do Estágio, a CONCEDENTE comprometer-se-á a fazer, a favor de cada estagiário, durante o período de realização de estágio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não-obrigatório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 seguro de acidentes pessoais, nos termos do art. 9º, IV, da Lei Federal nº 11.788/08. A UNIVASF será responsável pelo pagamento do referido seguro em casos de estágio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obrigatório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ainda, em casos de estágios realizados na própria Instituição.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SEXTA - Da Bolsa de Estágio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poderá conceder Bolsa de Estágio, nos termos do art. 12º da Lei Federal nº 11.788/08, cujo valor será expressamente estabelecido no Termo de Compromisso.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SÉTIMA - Da Carga Horária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jornada e horários das atividades do estagiário serão estabelecidos em comum acordo entre as partes, de tal forma que não redunde em prejuízos para as atividades acadêmicas 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ESTUDANTE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Frise-se que a carga horária deve respeitar os termos do art. 10, §1º da Lei nº 11.788/08, que estipula o máximo de 40 horas semanais e exige que haja previsão no projeto pedagógico do curso e da instituição de ensino.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OITAVA – Da Duração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A duração do estágio será fixada pela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conjunto com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CONCEDENTE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considerando-se a exigência curricular de cada curso, mediante prévio entendimento entre as partes.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Em obediência ao art. 11 da Lei nº 11.788/08, este prazo não poderá exceder 2 (dois) anos, exceto quando se tratar de estagiário portador de deficiência.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NONA - Do Certificado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INSTITUIÇÃO DE ENSINO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poderá expedir certificado de participação para cada estagiário, constando a vigência e a carga horária total do estágio.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 Do Desligamento do Estagiário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O Estagiário será desligado por um dos seguintes motivos: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automaticamente, ao término do estágio;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 pedido do estagiário;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em decorrência do descumprimento, por parte do Estagiário, das condições presentes no Termo de Compromisso;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por conclusão do curso, interrupção ou trancamento de matrícula.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PRIMEIRA - Da Vigência</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presente convênio vigorará pelo prazo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05 (cinco)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Parágrafo Único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 extinção do presente Convênio, antes do término de sua vigência, decorrente de denúncia por qualquer das partes, não prejudicará os estágios em cursos.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SEGUNDA - Da Publicação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O extrato do presente convênio será publicado no Boletim Oficial da UNIVASF, até 29 (vinte e nove) dias após sua assinatura.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DÉCIMA TERCEIRA - Do Foro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eleito o foro da Justiça Federal no Estado de Pernambuco, com renúncia de qualquer outro, por mais privilegiado que seja para dirimir quaisquer dúvidas ou controvérsias que possam originar-se deste Convênio.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 por estarem de acordo com as condições ora estipuladas, firmam o presente convênio, em 02 (duas) vias de igual teor, na presença de 02 (duas) testemunhas.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Petrolina,</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Clique ou toque para introduzir uma data.</w:t>
      </w:r>
      <w:r w:rsidDel="00000000" w:rsidR="00000000" w:rsidRPr="00000000">
        <w:rPr>
          <w:rtl w:val="0"/>
        </w:rPr>
      </w:r>
    </w:p>
    <w:p w:rsidR="00000000" w:rsidDel="00000000" w:rsidP="00000000" w:rsidRDefault="00000000" w:rsidRPr="00000000" w14:paraId="0000006A">
      <w:pPr>
        <w:spacing w:line="360" w:lineRule="auto"/>
        <w:jc w:val="center"/>
        <w:rPr>
          <w:b w:val="1"/>
          <w:sz w:val="20"/>
          <w:szCs w:val="20"/>
        </w:rPr>
      </w:pPr>
      <w:r w:rsidDel="00000000" w:rsidR="00000000" w:rsidRPr="00000000">
        <w:rPr>
          <w:rtl w:val="0"/>
        </w:rPr>
      </w:r>
    </w:p>
    <w:p w:rsidR="00000000" w:rsidDel="00000000" w:rsidP="00000000" w:rsidRDefault="00000000" w:rsidRPr="00000000" w14:paraId="0000006B">
      <w:pPr>
        <w:spacing w:line="360" w:lineRule="auto"/>
        <w:jc w:val="cente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-241299</wp:posOffset>
                </wp:positionH>
                <wp:positionV relativeFrom="paragraph">
                  <wp:posOffset>419100</wp:posOffset>
                </wp:positionV>
                <wp:extent cx="6569710" cy="1870279"/>
                <wp:effectExtent b="0" l="0" r="0" t="0"/>
                <wp:wrapSquare wrapText="bothSides" distB="0" distT="0" distL="0" distR="0"/>
                <wp:docPr id="12" name=""/>
                <a:graphic>
                  <a:graphicData uri="http://schemas.microsoft.com/office/word/2010/wordprocessingGroup">
                    <wpg:wgp>
                      <wpg:cNvGrpSpPr/>
                      <wpg:grpSpPr>
                        <a:xfrm>
                          <a:off x="2061145" y="2851313"/>
                          <a:ext cx="6569710" cy="1870279"/>
                          <a:chOff x="2061145" y="2851313"/>
                          <a:chExt cx="6569710" cy="1857375"/>
                        </a:xfrm>
                      </wpg:grpSpPr>
                      <wpg:grpSp>
                        <wpg:cNvGrpSpPr/>
                        <wpg:grpSpPr>
                          <a:xfrm>
                            <a:off x="2061145" y="2851313"/>
                            <a:ext cx="6569710" cy="1857375"/>
                            <a:chOff x="-351151" y="0"/>
                            <a:chExt cx="6845543" cy="1152000"/>
                          </a:xfrm>
                        </wpg:grpSpPr>
                        <wps:wsp>
                          <wps:cNvSpPr/>
                          <wps:cNvPr id="3" name="Shape 3"/>
                          <wps:spPr>
                            <a:xfrm>
                              <a:off x="-351151" y="0"/>
                              <a:ext cx="6845525" cy="115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1151" y="0"/>
                              <a:ext cx="3712245" cy="1152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PRÓ-REITORIA DE EXTENSÃO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(Conforme Portaria nº. </w:t>
                                </w:r>
                                <w:r w:rsidDel="00000000" w:rsidR="00000000" w:rsidRPr="00000000">
                                  <w:rPr>
                                    <w:rFonts w:ascii="Calibri" w:cs="Calibri" w:eastAsia="Calibri" w:hAnsi="Calibri"/>
                                    <w:b w:val="0"/>
                                    <w:i w:val="0"/>
                                    <w:smallCaps w:val="0"/>
                                    <w:strike w:val="0"/>
                                    <w:color w:val="000000"/>
                                    <w:sz w:val="22"/>
                                    <w:vertAlign w:val="baseline"/>
                                  </w:rPr>
                                  <w:t xml:space="preserve">25</w:t>
                                </w:r>
                                <w:r w:rsidDel="00000000" w:rsidR="00000000" w:rsidRPr="00000000">
                                  <w:rPr>
                                    <w:rFonts w:ascii="Calibri" w:cs="Calibri" w:eastAsia="Calibri" w:hAnsi="Calibri"/>
                                    <w:b w:val="0"/>
                                    <w:i w:val="0"/>
                                    <w:smallCaps w:val="0"/>
                                    <w:strike w:val="0"/>
                                    <w:color w:val="000000"/>
                                    <w:sz w:val="22"/>
                                    <w:vertAlign w:val="baseline"/>
                                  </w:rPr>
                                  <w:t xml:space="preserve">, de </w:t>
                                </w:r>
                                <w:r w:rsidDel="00000000" w:rsidR="00000000" w:rsidRPr="00000000">
                                  <w:rPr>
                                    <w:rFonts w:ascii="Calibri" w:cs="Calibri" w:eastAsia="Calibri" w:hAnsi="Calibri"/>
                                    <w:b w:val="0"/>
                                    <w:i w:val="0"/>
                                    <w:smallCaps w:val="0"/>
                                    <w:strike w:val="0"/>
                                    <w:color w:val="000000"/>
                                    <w:sz w:val="22"/>
                                    <w:vertAlign w:val="baseline"/>
                                  </w:rPr>
                                  <w:t xml:space="preserve">25</w:t>
                                </w:r>
                                <w:r w:rsidDel="00000000" w:rsidR="00000000" w:rsidRPr="00000000">
                                  <w:rPr>
                                    <w:rFonts w:ascii="Calibri" w:cs="Calibri" w:eastAsia="Calibri" w:hAnsi="Calibri"/>
                                    <w:b w:val="0"/>
                                    <w:i w:val="0"/>
                                    <w:smallCaps w:val="0"/>
                                    <w:strike w:val="0"/>
                                    <w:color w:val="000000"/>
                                    <w:sz w:val="22"/>
                                    <w:vertAlign w:val="baseline"/>
                                  </w:rPr>
                                  <w:t xml:space="preserve"> de </w:t>
                                </w:r>
                                <w:r w:rsidDel="00000000" w:rsidR="00000000" w:rsidRPr="00000000">
                                  <w:rPr>
                                    <w:rFonts w:ascii="Calibri" w:cs="Calibri" w:eastAsia="Calibri" w:hAnsi="Calibri"/>
                                    <w:b w:val="0"/>
                                    <w:i w:val="0"/>
                                    <w:smallCaps w:val="0"/>
                                    <w:strike w:val="0"/>
                                    <w:color w:val="000000"/>
                                    <w:sz w:val="22"/>
                                    <w:vertAlign w:val="baseline"/>
                                  </w:rPr>
                                  <w:t xml:space="preserve">Janeiro</w:t>
                                </w:r>
                                <w:r w:rsidDel="00000000" w:rsidR="00000000" w:rsidRPr="00000000">
                                  <w:rPr>
                                    <w:rFonts w:ascii="Calibri" w:cs="Calibri" w:eastAsia="Calibri" w:hAnsi="Calibri"/>
                                    <w:b w:val="0"/>
                                    <w:i w:val="0"/>
                                    <w:smallCaps w:val="0"/>
                                    <w:strike w:val="0"/>
                                    <w:color w:val="000000"/>
                                    <w:sz w:val="22"/>
                                    <w:vertAlign w:val="baseline"/>
                                  </w:rPr>
                                  <w:t xml:space="preserve"> de 20</w:t>
                                </w:r>
                                <w:r w:rsidDel="00000000" w:rsidR="00000000" w:rsidRPr="00000000">
                                  <w:rPr>
                                    <w:rFonts w:ascii="Calibri" w:cs="Calibri" w:eastAsia="Calibri" w:hAnsi="Calibri"/>
                                    <w:b w:val="0"/>
                                    <w:i w:val="0"/>
                                    <w:smallCaps w:val="0"/>
                                    <w:strike w:val="0"/>
                                    <w:color w:val="000000"/>
                                    <w:sz w:val="22"/>
                                    <w:vertAlign w:val="baseline"/>
                                  </w:rPr>
                                  <w:t xml:space="preserve">21</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1ª TESTEMUNHA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CPF:_____________________________</w:t>
                                </w:r>
                              </w:p>
                            </w:txbxContent>
                          </wps:txbx>
                          <wps:bodyPr anchorCtr="0" anchor="t" bIns="45700" lIns="91425" spcFirstLastPara="1" rIns="91425" wrap="square" tIns="45700">
                            <a:noAutofit/>
                          </wps:bodyPr>
                        </wps:wsp>
                        <wps:wsp>
                          <wps:cNvSpPr/>
                          <wps:cNvPr id="5" name="Shape 5"/>
                          <wps:spPr>
                            <a:xfrm>
                              <a:off x="3218427" y="0"/>
                              <a:ext cx="3275965" cy="11518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REPRESENTANTE DA CONCEDENTE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(Assinatura sob carimbo pessoal ou por extenso)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2ª TESTEMUNHA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CPF:_____________________________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-241299</wp:posOffset>
                </wp:positionH>
                <wp:positionV relativeFrom="paragraph">
                  <wp:posOffset>419100</wp:posOffset>
                </wp:positionV>
                <wp:extent cx="6569710" cy="1870279"/>
                <wp:effectExtent b="0" l="0" r="0" t="0"/>
                <wp:wrapSquare wrapText="bothSides" distB="0" distT="0" distL="0" distR="0"/>
                <wp:docPr id="1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569710" cy="1870279"/>
                        </a:xfrm>
                        <a:prstGeom prst="rect"/>
                        <a:ln/>
                      </pic:spPr>
                    </pic:pic>
                  </a:graphicData>
                </a:graphic>
              </wp:anchor>
            </w:drawing>
          </mc:Fallback>
        </mc:AlternateContent>
      </w:r>
    </w:p>
    <w:sectPr>
      <w:footerReference r:id="rId12" w:type="default"/>
      <w:pgSz w:h="16838" w:w="11906" w:orient="portrait"/>
      <w:pgMar w:bottom="1134" w:top="1134"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Página </w:t>
    </w: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de </w:t>
    </w:r>
    <w:r w:rsidDel="00000000" w:rsidR="00000000" w:rsidRPr="00000000">
      <w:rPr>
        <w:rFonts w:ascii="Liberation Serif" w:cs="Liberation Serif" w:eastAsia="Liberation Serif" w:hAnsi="Liberation Serif"/>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Liberation Sans" w:eastAsia="Microsoft YaHei" w:hAnsi="Liberation Sans"/>
      <w:sz w:val="28"/>
      <w:szCs w:val="28"/>
    </w:rPr>
  </w:style>
  <w:style w:type="paragraph" w:styleId="Textbody" w:customStyle="1">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Rodap">
    <w:name w:val="footer"/>
    <w:basedOn w:val="Standard"/>
    <w:pPr>
      <w:tabs>
        <w:tab w:val="center" w:pos="4252"/>
        <w:tab w:val="right" w:pos="8504"/>
      </w:tabs>
    </w:pPr>
  </w:style>
  <w:style w:type="character" w:styleId="Internetlink" w:customStyle="1">
    <w:name w:val="Internet link"/>
    <w:rPr>
      <w:color w:val="0000ff"/>
      <w:u w:val="single"/>
    </w:rPr>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sz w:val="20"/>
      <w:szCs w:val="20"/>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numbering" w:styleId="WW8Num4" w:customStyle="1">
    <w:name w:val="WW8Num4"/>
    <w:basedOn w:val="Semlista"/>
    <w:pPr>
      <w:numPr>
        <w:numId w:val="1"/>
      </w:numPr>
    </w:pPr>
  </w:style>
  <w:style w:type="numbering" w:styleId="WW8Num5" w:customStyle="1">
    <w:name w:val="WW8Num5"/>
    <w:basedOn w:val="Semlista"/>
    <w:pPr>
      <w:numPr>
        <w:numId w:val="2"/>
      </w:numPr>
    </w:pPr>
  </w:style>
  <w:style w:type="character" w:styleId="TextodoEspaoReservado">
    <w:name w:val="Placeholder Text"/>
    <w:basedOn w:val="Fontepargpadro"/>
    <w:uiPriority w:val="99"/>
    <w:semiHidden w:val="1"/>
    <w:rsid w:val="00134207"/>
    <w:rPr>
      <w:color w:val="808080"/>
    </w:rPr>
  </w:style>
  <w:style w:type="character" w:styleId="CONVNIO" w:customStyle="1">
    <w:name w:val="CONVÊNIO"/>
    <w:basedOn w:val="Fontepargpadro"/>
    <w:uiPriority w:val="1"/>
    <w:rsid w:val="00134207"/>
  </w:style>
  <w:style w:type="character" w:styleId="1" w:customStyle="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val="1"/>
    <w:rsid w:val="00DE711B"/>
    <w:pPr>
      <w:tabs>
        <w:tab w:val="center" w:pos="4252"/>
        <w:tab w:val="right" w:pos="8504"/>
      </w:tabs>
    </w:pPr>
    <w:rPr>
      <w:szCs w:val="21"/>
    </w:rPr>
  </w:style>
  <w:style w:type="character" w:styleId="CabealhoChar" w:customStyle="1">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val="1"/>
    <w:unhideWhenUsed w:val="1"/>
    <w:rsid w:val="00FB3F07"/>
    <w:rPr>
      <w:rFonts w:ascii="Tahoma" w:hAnsi="Tahoma"/>
      <w:sz w:val="16"/>
      <w:szCs w:val="14"/>
    </w:rPr>
  </w:style>
  <w:style w:type="character" w:styleId="TextodebaloChar" w:customStyle="1">
    <w:name w:val="Texto de balão Char"/>
    <w:basedOn w:val="Fontepargpadro"/>
    <w:link w:val="Textodebalo"/>
    <w:uiPriority w:val="99"/>
    <w:semiHidden w:val="1"/>
    <w:rsid w:val="00FB3F07"/>
    <w:rPr>
      <w:rFonts w:ascii="Tahoma" w:hAnsi="Tahoma"/>
      <w:sz w:val="16"/>
      <w:szCs w:val="1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image" Target="media/image2.png"/><Relationship Id="rId10" Type="http://schemas.openxmlformats.org/officeDocument/2006/relationships/hyperlink" Target="mailto:estagio.proex@univasf.edu.br" TargetMode="External"/><Relationship Id="rId12" Type="http://schemas.openxmlformats.org/officeDocument/2006/relationships/footer" Target="footer1.xml"/><Relationship Id="rId9" Type="http://schemas.openxmlformats.org/officeDocument/2006/relationships/hyperlink" Target="mailto:proex@univasf.edu"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TIrJnTUiNScTOZi1gDOIQ0ZQ==">AMUW2mXI1inh69hNDoBhnEfA+dZ4oZYndmy+9+gJ2cuHi4pc9AVbEf+WsHmYeKkQB/EhbLGSOzteaDYqiSTWsqTAivtDUd5ct+JixpfMKze4tAGJRIsh/FqBBMTjFFgkWkBFlLlqLAaU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2020-05-12T15:52:00Z</dcterms:created>
  <dc:creator>Vinicius Gavioli</dc:creator>
</cp:coreProperties>
</file>